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jc w:val="center"/>
        <w:rPr>
          <w:rFonts w:ascii="Syncopate" w:cs="Syncopate" w:eastAsia="Syncopate" w:hAnsi="Syncopate"/>
        </w:rPr>
      </w:pPr>
      <w:bookmarkStart w:colFirst="0" w:colLast="0" w:name="_jkdb6s1lmkru" w:id="0"/>
      <w:bookmarkEnd w:id="0"/>
      <w:r w:rsidDel="00000000" w:rsidR="00000000" w:rsidRPr="00000000">
        <w:rPr>
          <w:rFonts w:ascii="Syncopate" w:cs="Syncopate" w:eastAsia="Syncopate" w:hAnsi="Syncopate"/>
          <w:rtl w:val="0"/>
        </w:rPr>
        <w:t xml:space="preserve">10 GAIA: TALDEEN APLIKAZIO TESTUINGURUAK ETA TALDEEN APLIKAZIO EREMUAK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numPr>
          <w:ilvl w:val="0"/>
          <w:numId w:val="3"/>
        </w:numPr>
        <w:spacing w:after="0" w:afterAutospacing="0" w:before="140" w:line="216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bookmarkStart w:colFirst="0" w:colLast="0" w:name="_ytoq01t8qlqu" w:id="1"/>
      <w:bookmarkEnd w:id="1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Zein helburuetarako dira erabilgarriak?</w:t>
      </w:r>
    </w:p>
    <w:p w:rsidR="00000000" w:rsidDel="00000000" w:rsidP="00000000" w:rsidRDefault="00000000" w:rsidRPr="00000000" w14:paraId="00000005">
      <w:pPr>
        <w:numPr>
          <w:ilvl w:val="1"/>
          <w:numId w:val="3"/>
        </w:numPr>
        <w:spacing w:after="0" w:afterAutospacing="0" w:before="0" w:beforeAutospacing="0" w:line="216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Heziketa helburuekin (formaziorako)</w:t>
      </w:r>
    </w:p>
    <w:p w:rsidR="00000000" w:rsidDel="00000000" w:rsidP="00000000" w:rsidRDefault="00000000" w:rsidRPr="00000000" w14:paraId="00000006">
      <w:pPr>
        <w:numPr>
          <w:ilvl w:val="1"/>
          <w:numId w:val="3"/>
        </w:numPr>
        <w:spacing w:after="0" w:afterAutospacing="0" w:before="0" w:beforeAutospacing="0" w:line="216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Egituratze eta produkziorako (erakundeetakoak)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spacing w:after="0" w:afterAutospacing="0" w:before="0" w:beforeAutospacing="0" w:line="216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Aldaketa pertsonaletarako (terapeutikoak)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spacing w:before="0" w:beforeAutospacing="0" w:line="216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09">
      <w:pPr>
        <w:spacing w:before="120" w:line="216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numPr>
          <w:ilvl w:val="0"/>
          <w:numId w:val="3"/>
        </w:numPr>
        <w:spacing w:after="0" w:afterAutospacing="0" w:before="140" w:line="216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bookmarkStart w:colFirst="0" w:colLast="0" w:name="_bakx7vkwkr4s" w:id="2"/>
      <w:bookmarkEnd w:id="2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Non esku-hartu dezakegu, zein testuingurutan?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after="0" w:afterAutospacing="0" w:before="0" w:beforeAutospacing="0" w:line="216" w:lineRule="auto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Instituzioetan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after="0" w:afterAutospacing="0" w:before="0" w:beforeAutospacing="0" w:line="216" w:lineRule="auto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Eskoletan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after="0" w:afterAutospacing="0" w:before="0" w:beforeAutospacing="0" w:line="216" w:lineRule="auto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Osasun arretan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spacing w:after="0" w:afterAutospacing="0" w:before="0" w:beforeAutospacing="0" w:line="216" w:lineRule="auto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Zerbitzu sozialetan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after="0" w:afterAutospacing="0" w:before="0" w:beforeAutospacing="0" w:line="216" w:lineRule="auto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Erakundeetan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before="0" w:beforeAutospacing="0" w:line="216" w:lineRule="auto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11">
      <w:pPr>
        <w:pStyle w:val="Heading3"/>
        <w:rPr>
          <w:rFonts w:ascii="Calibri" w:cs="Calibri" w:eastAsia="Calibri" w:hAnsi="Calibri"/>
          <w:color w:val="000000"/>
        </w:rPr>
      </w:pPr>
      <w:bookmarkStart w:colFirst="0" w:colLast="0" w:name="_twncmrmy4dad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rPr>
          <w:rFonts w:ascii="Calibri" w:cs="Calibri" w:eastAsia="Calibri" w:hAnsi="Calibri"/>
        </w:rPr>
      </w:pPr>
      <w:bookmarkStart w:colFirst="0" w:colLast="0" w:name="_twncmrmy4dad" w:id="3"/>
      <w:bookmarkEnd w:id="3"/>
      <w:r w:rsidDel="00000000" w:rsidR="00000000" w:rsidRPr="00000000">
        <w:rPr>
          <w:rFonts w:ascii="Calibri" w:cs="Calibri" w:eastAsia="Calibri" w:hAnsi="Calibri"/>
          <w:rtl w:val="0"/>
        </w:rPr>
        <w:t xml:space="preserve">TALDE MOTAK ARLO APLIKATU EZBERDINETAN: OSASUN ARLOA</w:t>
      </w:r>
    </w:p>
    <w:p w:rsidR="00000000" w:rsidDel="00000000" w:rsidP="00000000" w:rsidRDefault="00000000" w:rsidRPr="00000000" w14:paraId="00000013">
      <w:pPr>
        <w:spacing w:before="1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Osasuna: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ongizate fisikoa, psikologikoa eta soziala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before="14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Bizitza kalitatea: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gizabanakoak bere bizitza egoerarekiko duen hautematea, bizi den testuinguru kultural eta balioen baitan eta bere helburu, igurikimen, balio eta interesen araberakoa.</w:t>
      </w:r>
    </w:p>
    <w:p w:rsidR="00000000" w:rsidDel="00000000" w:rsidP="00000000" w:rsidRDefault="00000000" w:rsidRPr="00000000" w14:paraId="00000015">
      <w:pPr>
        <w:spacing w:before="60" w:line="21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Taldeen psikologiak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osasunaren promozioan, prebentzioan, tratamenduan, errekuperazioan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eta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esku-hartzean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lagun dezake.</w:t>
      </w:r>
    </w:p>
    <w:p w:rsidR="00000000" w:rsidDel="00000000" w:rsidP="00000000" w:rsidRDefault="00000000" w:rsidRPr="00000000" w14:paraId="00000016">
      <w:pPr>
        <w:spacing w:before="60" w:line="21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Era berean,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ongizate soziala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edo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bizitza kalitatea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hobetzeko erabilgarria da.</w:t>
      </w:r>
    </w:p>
    <w:p w:rsidR="00000000" w:rsidDel="00000000" w:rsidP="00000000" w:rsidRDefault="00000000" w:rsidRPr="00000000" w14:paraId="00000017">
      <w:pPr>
        <w:pStyle w:val="Heading4"/>
        <w:rPr>
          <w:rFonts w:ascii="Calibri" w:cs="Calibri" w:eastAsia="Calibri" w:hAnsi="Calibri"/>
          <w:color w:val="434343"/>
          <w:sz w:val="28"/>
          <w:szCs w:val="28"/>
        </w:rPr>
      </w:pPr>
      <w:bookmarkStart w:colFirst="0" w:colLast="0" w:name="_kq6kukwvxu22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4"/>
        <w:rPr>
          <w:rFonts w:ascii="Calibri" w:cs="Calibri" w:eastAsia="Calibri" w:hAnsi="Calibri"/>
          <w:color w:val="434343"/>
          <w:sz w:val="28"/>
          <w:szCs w:val="28"/>
        </w:rPr>
      </w:pPr>
      <w:bookmarkStart w:colFirst="0" w:colLast="0" w:name="_wxllutntzi1h" w:id="5"/>
      <w:bookmarkEnd w:id="5"/>
      <w:r w:rsidDel="00000000" w:rsidR="00000000" w:rsidRPr="00000000">
        <w:rPr>
          <w:rFonts w:ascii="Calibri" w:cs="Calibri" w:eastAsia="Calibri" w:hAnsi="Calibri"/>
          <w:color w:val="434343"/>
          <w:sz w:val="28"/>
          <w:szCs w:val="28"/>
          <w:rtl w:val="0"/>
        </w:rPr>
        <w:t xml:space="preserve">Zeintzuk dira esku-hartzerako talde nagusiak osasunean?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1- TALDE TERAPEUTIKOAK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Talde terapia motak eta aplikazioak (Villegas,1997)</w:t>
      </w:r>
    </w:p>
    <w:p w:rsidR="00000000" w:rsidDel="00000000" w:rsidP="00000000" w:rsidRDefault="00000000" w:rsidRPr="00000000" w14:paraId="0000001B">
      <w:pPr>
        <w:pStyle w:val="Heading3"/>
        <w:numPr>
          <w:ilvl w:val="1"/>
          <w:numId w:val="2"/>
        </w:numPr>
        <w:spacing w:after="0" w:afterAutospacing="0" w:before="160" w:lineRule="auto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c7twi4mpqera" w:id="6"/>
      <w:bookmarkEnd w:id="6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Terapeutak hartutako papera</w:t>
      </w:r>
    </w:p>
    <w:p w:rsidR="00000000" w:rsidDel="00000000" w:rsidP="00000000" w:rsidRDefault="00000000" w:rsidRPr="00000000" w14:paraId="0000001C">
      <w:pPr>
        <w:pStyle w:val="Heading3"/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c7twi4mpqera" w:id="6"/>
      <w:bookmarkEnd w:id="6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Parte-hartzaileei emandako protagonismo maila</w:t>
      </w:r>
    </w:p>
    <w:p w:rsidR="00000000" w:rsidDel="00000000" w:rsidP="00000000" w:rsidRDefault="00000000" w:rsidRPr="00000000" w14:paraId="0000001D">
      <w:pPr>
        <w:pStyle w:val="Heading3"/>
        <w:numPr>
          <w:ilvl w:val="1"/>
          <w:numId w:val="2"/>
        </w:numPr>
        <w:spacing w:after="0" w:before="0" w:beforeAutospacing="0" w:lineRule="auto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ss2byjbapbcb" w:id="7"/>
      <w:bookmarkEnd w:id="7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Taldearen ikuskera</w:t>
      </w:r>
    </w:p>
    <w:p w:rsidR="00000000" w:rsidDel="00000000" w:rsidP="00000000" w:rsidRDefault="00000000" w:rsidRPr="00000000" w14:paraId="0000001E">
      <w:pPr>
        <w:pStyle w:val="Heading3"/>
        <w:spacing w:after="0" w:before="120" w:line="216" w:lineRule="auto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c7twi4mpqera" w:id="6"/>
      <w:bookmarkEnd w:id="6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Terapia TALDEAN, TALDEKO terapia eta talde KOTERAPIA.</w:t>
      </w:r>
    </w:p>
    <w:p w:rsidR="00000000" w:rsidDel="00000000" w:rsidP="00000000" w:rsidRDefault="00000000" w:rsidRPr="00000000" w14:paraId="0000001F">
      <w:pPr>
        <w:pStyle w:val="Heading3"/>
        <w:spacing w:after="0" w:before="120" w:line="216" w:lineRule="auto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c7twi4mpqera" w:id="6"/>
      <w:bookmarkEnd w:id="6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•Terapia TALDEAN: parte-hartzaileak elementu nagusiak dira, taldea hondoa da eta terapeutak gidaritza bere gain hartzen du.</w:t>
      </w:r>
    </w:p>
    <w:p w:rsidR="00000000" w:rsidDel="00000000" w:rsidP="00000000" w:rsidRDefault="00000000" w:rsidRPr="00000000" w14:paraId="00000020">
      <w:pPr>
        <w:pStyle w:val="Heading3"/>
        <w:spacing w:after="0" w:before="120" w:line="216" w:lineRule="auto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c7twi4mpqera" w:id="6"/>
      <w:bookmarkEnd w:id="6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•TALDEKO Terapia: bezeroa taldea da eta jarduera terapeutikoaren kudeatzailea. Terapeutak taldearen analisia egiten du eta bere garapena bultzatzen du.</w:t>
      </w:r>
    </w:p>
    <w:p w:rsidR="00000000" w:rsidDel="00000000" w:rsidP="00000000" w:rsidRDefault="00000000" w:rsidRPr="00000000" w14:paraId="00000021">
      <w:pPr>
        <w:pStyle w:val="Heading3"/>
        <w:spacing w:after="0" w:before="120" w:line="216" w:lineRule="auto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esu412jhllxo" w:id="8"/>
      <w:bookmarkEnd w:id="8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•Talde KOTERAPIA: parte-hartzaile guztiak terapeutaren papera dute. Profesionala erraztatzaile hutsa da, laguntzailearen funtzioekin eta hainbatetan ez da beharrezkoa.</w:t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2- LAGUNTZA TALDEAK</w:t>
      </w:r>
    </w:p>
    <w:p w:rsidR="00000000" w:rsidDel="00000000" w:rsidP="00000000" w:rsidRDefault="00000000" w:rsidRPr="00000000" w14:paraId="00000024">
      <w:pPr>
        <w:spacing w:before="1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•Presiopeko egoeran aurkitzen diren pertsonei egokitzeko ahalmenak erraztea dute helburu.</w:t>
      </w:r>
    </w:p>
    <w:p w:rsidR="00000000" w:rsidDel="00000000" w:rsidP="00000000" w:rsidRDefault="00000000" w:rsidRPr="00000000" w14:paraId="00000025">
      <w:pPr>
        <w:spacing w:before="1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•Helburua ahultasun egoerari aurre-egiteko mekanismoak sortaraztea da, agresibitatearen bideratze egokia eta gatazkaren aurrean babes sozialerako estrategiak sortzea.</w:t>
      </w:r>
    </w:p>
    <w:p w:rsidR="00000000" w:rsidDel="00000000" w:rsidP="00000000" w:rsidRDefault="00000000" w:rsidRPr="00000000" w14:paraId="00000026">
      <w:pPr>
        <w:spacing w:before="1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1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HEZKUNTZAN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before="1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Talde-interakzioa:</w:t>
      </w:r>
    </w:p>
    <w:p w:rsidR="00000000" w:rsidDel="00000000" w:rsidP="00000000" w:rsidRDefault="00000000" w:rsidRPr="00000000" w14:paraId="00000029">
      <w:pPr>
        <w:spacing w:before="1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- Hezitzailea - Taldea</w:t>
      </w:r>
    </w:p>
    <w:p w:rsidR="00000000" w:rsidDel="00000000" w:rsidP="00000000" w:rsidRDefault="00000000" w:rsidRPr="00000000" w14:paraId="0000002A">
      <w:pPr>
        <w:spacing w:before="1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Hezitzailea - Ikaslea</w:t>
      </w:r>
    </w:p>
    <w:p w:rsidR="00000000" w:rsidDel="00000000" w:rsidP="00000000" w:rsidRDefault="00000000" w:rsidRPr="00000000" w14:paraId="0000002B">
      <w:pPr>
        <w:spacing w:before="1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Berdinen artean:</w:t>
      </w:r>
    </w:p>
    <w:p w:rsidR="00000000" w:rsidDel="00000000" w:rsidP="00000000" w:rsidRDefault="00000000" w:rsidRPr="00000000" w14:paraId="0000002C">
      <w:pPr>
        <w:spacing w:before="1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3 mota: tutoretza, kolaborazioa eta   kooperazioa.</w:t>
      </w:r>
    </w:p>
    <w:p w:rsidR="00000000" w:rsidDel="00000000" w:rsidP="00000000" w:rsidRDefault="00000000" w:rsidRPr="00000000" w14:paraId="0000002D">
      <w:pPr>
        <w:spacing w:before="1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ERAKUNDEETAN</w:t>
      </w:r>
    </w:p>
    <w:p w:rsidR="00000000" w:rsidDel="00000000" w:rsidP="00000000" w:rsidRDefault="00000000" w:rsidRPr="00000000" w14:paraId="0000002F">
      <w:pPr>
        <w:spacing w:before="1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•Zeintzuk dira lantaldeen ezaugarriak?</w:t>
      </w:r>
    </w:p>
    <w:p w:rsidR="00000000" w:rsidDel="00000000" w:rsidP="00000000" w:rsidRDefault="00000000" w:rsidRPr="00000000" w14:paraId="00000030">
      <w:pPr>
        <w:spacing w:before="16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Formaltasun maila</w:t>
      </w:r>
    </w:p>
    <w:p w:rsidR="00000000" w:rsidDel="00000000" w:rsidP="00000000" w:rsidRDefault="00000000" w:rsidRPr="00000000" w14:paraId="00000031">
      <w:pPr>
        <w:spacing w:before="16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Iraupena</w:t>
      </w:r>
    </w:p>
    <w:p w:rsidR="00000000" w:rsidDel="00000000" w:rsidP="00000000" w:rsidRDefault="00000000" w:rsidRPr="00000000" w14:paraId="00000032">
      <w:pPr>
        <w:spacing w:before="16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Jardueraren ezaugarrien arabera</w:t>
      </w:r>
    </w:p>
    <w:p w:rsidR="00000000" w:rsidDel="00000000" w:rsidP="00000000" w:rsidRDefault="00000000" w:rsidRPr="00000000" w14:paraId="00000033">
      <w:pPr>
        <w:spacing w:before="1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Autonomia maila: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kanpotik gidatutakoak, taldeak berak gidatzen duenean eta taldeak berak diseinua egiten duenean.</w:t>
      </w:r>
    </w:p>
    <w:p w:rsidR="00000000" w:rsidDel="00000000" w:rsidP="00000000" w:rsidRDefault="00000000" w:rsidRPr="00000000" w14:paraId="00000034">
      <w:pPr>
        <w:spacing w:before="1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Testuinguruarekiko integrazio maila: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kanpo integrazioa eta barne bereizketa.</w:t>
      </w:r>
    </w:p>
    <w:p w:rsidR="00000000" w:rsidDel="00000000" w:rsidP="00000000" w:rsidRDefault="00000000" w:rsidRPr="00000000" w14:paraId="00000035">
      <w:pPr>
        <w:spacing w:before="1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- Akzio-negoziazio</w:t>
      </w:r>
    </w:p>
    <w:p w:rsidR="00000000" w:rsidDel="00000000" w:rsidP="00000000" w:rsidRDefault="00000000" w:rsidRPr="00000000" w14:paraId="00000036">
      <w:pPr>
        <w:spacing w:before="1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- Garapen-proiektua</w:t>
      </w:r>
    </w:p>
    <w:p w:rsidR="00000000" w:rsidDel="00000000" w:rsidP="00000000" w:rsidRDefault="00000000" w:rsidRPr="00000000" w14:paraId="00000037">
      <w:pPr>
        <w:spacing w:before="1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- Zerbitzu-ekoizpena</w:t>
      </w:r>
    </w:p>
    <w:p w:rsidR="00000000" w:rsidDel="00000000" w:rsidP="00000000" w:rsidRDefault="00000000" w:rsidRPr="00000000" w14:paraId="00000038">
      <w:pPr>
        <w:spacing w:before="1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- Inplikazio-kontsulta</w: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BESTE TESTUINGURU BATZUK</w:t>
      </w:r>
    </w:p>
    <w:p w:rsidR="00000000" w:rsidDel="00000000" w:rsidP="00000000" w:rsidRDefault="00000000" w:rsidRPr="00000000" w14:paraId="0000003B">
      <w:pPr>
        <w:spacing w:after="80" w:before="120" w:line="21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Epaimahaiak: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beren erabakiak publikoak dira. Partaidetza ez da borondatezkoa. Kideek ez dute elkar ezagutzen. Erabaki garrantzitsuak hartu behar dituzte, ardura pertsonala hartu gabe</w:t>
      </w:r>
    </w:p>
    <w:p w:rsidR="00000000" w:rsidDel="00000000" w:rsidP="00000000" w:rsidRDefault="00000000" w:rsidRPr="00000000" w14:paraId="0000003C">
      <w:pPr>
        <w:spacing w:after="80" w:before="120" w:line="21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Kirol taldeak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(kideen arteko interakzio eta rol berezitzeen arabera, Chappius &amp; Thomas, 1989)</w:t>
      </w:r>
    </w:p>
    <w:p w:rsidR="00000000" w:rsidDel="00000000" w:rsidP="00000000" w:rsidRDefault="00000000" w:rsidRPr="00000000" w14:paraId="0000003D">
      <w:pPr>
        <w:spacing w:after="80" w:before="120" w:line="21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a)Kirol talde kolektiboak</w:t>
      </w:r>
    </w:p>
    <w:p w:rsidR="00000000" w:rsidDel="00000000" w:rsidP="00000000" w:rsidRDefault="00000000" w:rsidRPr="00000000" w14:paraId="0000003E">
      <w:pPr>
        <w:spacing w:after="80" w:before="120" w:line="21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b)Esfortzu bateratu edota aldizkakoen kirol taldeak</w:t>
      </w:r>
    </w:p>
    <w:p w:rsidR="00000000" w:rsidDel="00000000" w:rsidP="00000000" w:rsidRDefault="00000000" w:rsidRPr="00000000" w14:paraId="0000003F">
      <w:pPr>
        <w:spacing w:after="80" w:before="120" w:line="21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c)Lasterketa kolektiboak burutzen dituzten taldeak</w:t>
      </w:r>
    </w:p>
    <w:p w:rsidR="00000000" w:rsidDel="00000000" w:rsidP="00000000" w:rsidRDefault="00000000" w:rsidRPr="00000000" w14:paraId="00000040">
      <w:pPr>
        <w:spacing w:after="80" w:before="120" w:line="21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d)Elkarren artean independenteak diren jarduerak burutzen dituzten taldeak, interakzioa nahiko eskasa da eta rolen bereizketa baxua edo altua izan daiteke.</w:t>
      </w:r>
    </w:p>
    <w:p w:rsidR="00000000" w:rsidDel="00000000" w:rsidP="00000000" w:rsidRDefault="00000000" w:rsidRPr="00000000" w14:paraId="00000041">
      <w:pPr>
        <w:spacing w:after="80" w:before="120" w:line="21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•…</w:t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Syncopate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