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SANTIAGO DE COMPOSTELAKO KATEDRALEKO TINPANOA</w:t>
      </w:r>
    </w:p>
    <w:p w:rsidR="00000000" w:rsidDel="00000000" w:rsidP="00000000" w:rsidRDefault="00000000" w:rsidRPr="00000000" w14:paraId="00000002">
      <w:pPr>
        <w:jc w:val="both"/>
        <w:rPr>
          <w:b w:val="0"/>
          <w:sz w:val="24"/>
          <w:szCs w:val="24"/>
          <w:u w:val="none"/>
        </w:rPr>
      </w:pPr>
      <w:r w:rsidDel="00000000" w:rsidR="00000000" w:rsidRPr="00000000">
        <w:rPr>
          <w:rtl w:val="0"/>
        </w:rPr>
      </w:r>
    </w:p>
    <w:p w:rsidR="00000000" w:rsidDel="00000000" w:rsidP="00000000" w:rsidRDefault="00000000" w:rsidRPr="00000000" w14:paraId="00000003">
      <w:pPr>
        <w:jc w:val="both"/>
        <w:rPr>
          <w:b w:val="0"/>
          <w:sz w:val="24"/>
          <w:szCs w:val="24"/>
          <w:u w:val="none"/>
        </w:rPr>
      </w:pPr>
      <w:r w:rsidDel="00000000" w:rsidR="00000000" w:rsidRPr="00000000">
        <w:rPr>
          <w:b w:val="0"/>
          <w:sz w:val="24"/>
          <w:szCs w:val="24"/>
          <w:u w:val="none"/>
          <w:rtl w:val="0"/>
        </w:rPr>
        <w:tab/>
        <w:t xml:space="preserve">Santiago de Compostelako katedral erromanikoko tinpanoko eskultura monumentala dugu aztergai. Katedralarekin batera eginak izan ziren XIII. Mendean.</w:t>
      </w:r>
    </w:p>
    <w:p w:rsidR="00000000" w:rsidDel="00000000" w:rsidP="00000000" w:rsidRDefault="00000000" w:rsidRPr="00000000" w14:paraId="00000004">
      <w:pPr>
        <w:jc w:val="both"/>
        <w:rPr>
          <w:b w:val="0"/>
          <w:sz w:val="24"/>
          <w:szCs w:val="24"/>
          <w:u w:val="none"/>
        </w:rPr>
      </w:pPr>
      <w:r w:rsidDel="00000000" w:rsidR="00000000" w:rsidRPr="00000000">
        <w:rPr>
          <w:b w:val="0"/>
          <w:sz w:val="24"/>
          <w:szCs w:val="24"/>
          <w:u w:val="none"/>
          <w:rtl w:val="0"/>
        </w:rPr>
        <w:tab/>
        <w:t xml:space="preserve">3 atetan dago banaturik sarrera, erdiko atea bi aldeetakoak baino zabalagoa eta altuagoa delarik. Alboetako ateek alboetako nabetara garamatzate, eta erdikoak berriz, nabe nagusira. Hiru ateek erdi puntuko arkuak dituzte gainean, arkiboltak osatuz, baina tinpanoa soilik erdikoak du. Erdiko atea da mainel batez bitan banaturik dagoen ate bakarra. </w:t>
      </w:r>
    </w:p>
    <w:p w:rsidR="00000000" w:rsidDel="00000000" w:rsidP="00000000" w:rsidRDefault="00000000" w:rsidRPr="00000000" w14:paraId="00000005">
      <w:pPr>
        <w:jc w:val="both"/>
        <w:rPr>
          <w:b w:val="0"/>
          <w:sz w:val="24"/>
          <w:szCs w:val="24"/>
          <w:u w:val="none"/>
        </w:rPr>
      </w:pPr>
      <w:r w:rsidDel="00000000" w:rsidR="00000000" w:rsidRPr="00000000">
        <w:rPr>
          <w:b w:val="0"/>
          <w:sz w:val="24"/>
          <w:szCs w:val="24"/>
          <w:u w:val="none"/>
          <w:rtl w:val="0"/>
        </w:rPr>
        <w:tab/>
        <w:t xml:space="preserve">Materiala eta teknikari dagokionez, granito zizelkatuz dago egina. Ez dauka kolorerik, baina bere garaian, margoturik egongo zen. Apainketari dagokionez, esan beharra dago, oso aberatsa dela, kantitateari dagokionez. Gai erlijiosoak lantzen dira, Donejakue bidearen amaieran dagoen eliza honetara zetozen erromes eta nekazariei erlijioaren boterea erakutsi eta era berean erlijioaren irakaspenak irakasteko. Erromanikoan bereziki ohikoa zen bezala, kristautasuneko figurak hierarkizaturik ageri dira albotatik erdiraka eta behetik gora ordenatuz, garrantziaren arabera. Erromanikoko tinpanoetako Markoaren legea betetzen du, irudi eta tamainak tinpanoa betetzera bideraturik baitaude.</w:t>
      </w:r>
    </w:p>
    <w:p w:rsidR="00000000" w:rsidDel="00000000" w:rsidP="00000000" w:rsidRDefault="00000000" w:rsidRPr="00000000" w14:paraId="00000006">
      <w:pPr>
        <w:jc w:val="both"/>
        <w:rPr>
          <w:b w:val="0"/>
          <w:sz w:val="24"/>
          <w:szCs w:val="24"/>
          <w:u w:val="none"/>
        </w:rPr>
      </w:pPr>
      <w:r w:rsidDel="00000000" w:rsidR="00000000" w:rsidRPr="00000000">
        <w:rPr>
          <w:b w:val="0"/>
          <w:sz w:val="24"/>
          <w:szCs w:val="24"/>
          <w:u w:val="none"/>
          <w:rtl w:val="0"/>
        </w:rPr>
        <w:tab/>
        <w:t xml:space="preserve"> Erdiko eta alboko ateen artean, pilare korintiar txikiak ageri dira, gainean, pertsonen figurak ageri direlarik, 12 apustuluak irudikatuz. Donejakue erdiko atearen mainelan dago kokaturik, garrantzi berezia bereganatuz. Aldiz, alboko ateak eta hauen kanpoaldean dauden hormak ukitzen diren lekuan, beste bina figura ageri dira albo banatan, 4 ebanjelistak irudikatuz. Gizaki irudiz daude irudikaturik, ez haien sinbolo diren animali eta izakiez. </w:t>
      </w:r>
    </w:p>
    <w:p w:rsidR="00000000" w:rsidDel="00000000" w:rsidP="00000000" w:rsidRDefault="00000000" w:rsidRPr="00000000" w14:paraId="00000007">
      <w:pPr>
        <w:jc w:val="both"/>
        <w:rPr>
          <w:b w:val="0"/>
          <w:sz w:val="24"/>
          <w:szCs w:val="24"/>
          <w:u w:val="none"/>
        </w:rPr>
      </w:pPr>
      <w:r w:rsidDel="00000000" w:rsidR="00000000" w:rsidRPr="00000000">
        <w:rPr>
          <w:b w:val="0"/>
          <w:sz w:val="24"/>
          <w:szCs w:val="24"/>
          <w:u w:val="none"/>
          <w:rtl w:val="0"/>
        </w:rPr>
        <w:tab/>
        <w:t xml:space="preserve">Tinpanoan, erdi erdian, Jesukristo dago eserita, eskuak bularraren altuerara altxatuz, eta ikusleei esku-ahurrak erakutsiz. Jarrera apur bat dominantea hartzen du kristok. Haren alboan, 4 ebanjelistak ageri dira, tetramorfoekin. San Marcos eta San Lucasen alboan, launa aingeru daude, Arma Christi bana duelarik bakoitzak (gurutzea, arantzadun koroa, belakidun makila sakratua, lantza sakratua, hiltze sakratuak, Veronikaren errezela eta Poncio Pilatosen treska). Aingeruen gainean, 40 zorioneko arima daude Jesukristoren alde banatan banaturik. Arkuetako arkiboltetan, apokalipsiko 24 adineko gizon daude, bakoitzak tresnaren bat duelarik.</w:t>
      </w:r>
    </w:p>
    <w:p w:rsidR="00000000" w:rsidDel="00000000" w:rsidP="00000000" w:rsidRDefault="00000000" w:rsidRPr="00000000" w14:paraId="00000008">
      <w:pPr>
        <w:jc w:val="both"/>
        <w:rPr>
          <w:b w:val="0"/>
          <w:sz w:val="24"/>
          <w:szCs w:val="24"/>
          <w:u w:val="none"/>
        </w:rPr>
      </w:pPr>
      <w:r w:rsidDel="00000000" w:rsidR="00000000" w:rsidRPr="00000000">
        <w:rPr>
          <w:b w:val="0"/>
          <w:sz w:val="24"/>
          <w:szCs w:val="24"/>
          <w:u w:val="none"/>
          <w:rtl w:val="0"/>
        </w:rPr>
        <w:tab/>
      </w:r>
    </w:p>
    <w:p w:rsidR="00000000" w:rsidDel="00000000" w:rsidP="00000000" w:rsidRDefault="00000000" w:rsidRPr="00000000" w14:paraId="00000009">
      <w:pPr>
        <w:jc w:val="right"/>
        <w:rPr>
          <w:b w:val="0"/>
          <w:sz w:val="24"/>
          <w:szCs w:val="24"/>
          <w:u w:val="none"/>
        </w:rPr>
      </w:pPr>
      <w:r w:rsidDel="00000000" w:rsidR="00000000" w:rsidRPr="00000000">
        <w:rPr>
          <w:b w:val="0"/>
          <w:sz w:val="24"/>
          <w:szCs w:val="24"/>
          <w:u w:val="none"/>
          <w:rtl w:val="0"/>
        </w:rPr>
        <w:t xml:space="preserve">Paul Estonba Larzabal</w:t>
      </w:r>
    </w:p>
    <w:p w:rsidR="00000000" w:rsidDel="00000000" w:rsidP="00000000" w:rsidRDefault="00000000" w:rsidRPr="00000000" w14:paraId="0000000A">
      <w:pPr>
        <w:jc w:val="both"/>
        <w:rPr>
          <w:b w:val="0"/>
          <w:sz w:val="24"/>
          <w:szCs w:val="24"/>
          <w:u w:val="none"/>
        </w:rPr>
      </w:pPr>
      <w:r w:rsidDel="00000000" w:rsidR="00000000" w:rsidRPr="00000000">
        <w:rPr>
          <w:rtl w:val="0"/>
        </w:rPr>
      </w:r>
    </w:p>
    <w:p w:rsidR="00000000" w:rsidDel="00000000" w:rsidP="00000000" w:rsidRDefault="00000000" w:rsidRPr="00000000" w14:paraId="0000000B">
      <w:pPr>
        <w:ind w:left="0" w:right="0" w:firstLine="0"/>
        <w:jc w:val="both"/>
        <w:rPr>
          <w:b w:val="0"/>
          <w:sz w:val="24"/>
          <w:szCs w:val="24"/>
          <w:u w:val="none"/>
        </w:rPr>
      </w:pPr>
      <w:r w:rsidDel="00000000" w:rsidR="00000000" w:rsidRPr="00000000">
        <w:rPr>
          <w:rtl w:val="0"/>
        </w:rPr>
      </w:r>
    </w:p>
    <w:sectPr>
      <w:pgSz w:h="16838" w:w="11906" w:orient="portrait"/>
      <w:pgMar w:bottom="1134" w:top="1134" w:left="1516" w:right="1485"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u-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