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SANTIAGO DE COMPOSTELAKO KATEDRALEKO TINPANOA</w:t>
      </w:r>
    </w:p>
    <w:p w:rsidR="00000000" w:rsidDel="00000000" w:rsidP="00000000" w:rsidRDefault="00000000" w:rsidRPr="00000000" w14:paraId="00000002">
      <w:pPr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ab/>
        <w:t xml:space="preserve">Santiago de Compostelako katedral erromanikoko tinpanoko eskultura monumentala </w:t>
      </w:r>
      <w:r w:rsidDel="00000000" w:rsidR="00000000" w:rsidRPr="00000000">
        <w:rPr>
          <w:rtl w:val="0"/>
        </w:rPr>
        <w:t xml:space="preserve">daukagu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aztergai. Katedralarekin batera eginak izan ziren XIII.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endean</w:t>
      </w:r>
      <w:r w:rsidDel="00000000" w:rsidR="00000000" w:rsidRPr="00000000">
        <w:rPr>
          <w:rtl w:val="0"/>
        </w:rPr>
        <w:t xml:space="preserve">, Santiago de Compostelan, Coruña probintzian, Galizian.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ab/>
        <w:t xml:space="preserve">3 ateetan dago banatu</w:t>
      </w:r>
      <w:r w:rsidDel="00000000" w:rsidR="00000000" w:rsidRPr="00000000">
        <w:rPr>
          <w:rtl w:val="0"/>
        </w:rPr>
        <w:t xml:space="preserve">ta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sarrera, erdiko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bi aldeetakoak baino zabalagoa eta altuagoa delarik. Alboetako</w:t>
      </w:r>
      <w:r w:rsidDel="00000000" w:rsidR="00000000" w:rsidRPr="00000000">
        <w:rPr>
          <w:rtl w:val="0"/>
        </w:rPr>
        <w:t xml:space="preserve"> bi 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ateek alboetako nabetara garamatzate, eta erdikoak nabe nagusira. Hiru ateek erdi puntuko arkuak dituzte gainean, arkiboltak osatuz, baina </w:t>
      </w:r>
      <w:r w:rsidDel="00000000" w:rsidR="00000000" w:rsidRPr="00000000">
        <w:rPr>
          <w:rtl w:val="0"/>
        </w:rPr>
        <w:t xml:space="preserve">erdikoak bakarrik dauka tinpanoa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. Erdiko atea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mainel batez bitan banatu</w:t>
      </w:r>
      <w:r w:rsidDel="00000000" w:rsidR="00000000" w:rsidRPr="00000000">
        <w:rPr>
          <w:rtl w:val="0"/>
        </w:rPr>
        <w:t xml:space="preserve">ta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dagoen ate bakarra da.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ab/>
        <w:t xml:space="preserve">Materiala eta teknikari dagoki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nez, granito zizelkatuz dago egina. Ez dauka kolorerik, baina bere garaian, margoturik egon zen. Apainketari dagokionez, oso aberatsa d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kantitateari dagokionez. Gai erlijiosoak</w:t>
      </w:r>
      <w:r w:rsidDel="00000000" w:rsidR="00000000" w:rsidRPr="00000000">
        <w:rPr>
          <w:rtl w:val="0"/>
        </w:rPr>
        <w:t xml:space="preserve"> jorratzen 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dira bertan, Donejakue bidearen </w:t>
      </w:r>
      <w:r w:rsidDel="00000000" w:rsidR="00000000" w:rsidRPr="00000000">
        <w:rPr>
          <w:rtl w:val="0"/>
        </w:rPr>
        <w:t xml:space="preserve">bukaeran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dagoen eliza honetara zetozen eta datozen erromes</w:t>
      </w:r>
      <w:r w:rsidDel="00000000" w:rsidR="00000000" w:rsidRPr="00000000">
        <w:rPr>
          <w:rtl w:val="0"/>
        </w:rPr>
        <w:t xml:space="preserve">ei 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erlijioaren boterea erakutsi eta</w:t>
      </w:r>
      <w:r w:rsidDel="00000000" w:rsidR="00000000" w:rsidRPr="00000000">
        <w:rPr>
          <w:rtl w:val="0"/>
        </w:rPr>
        <w:t xml:space="preserve"> aldi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berean erlijioaren irakaspenak irakasteko. Erromanikoan ohikoa zen bezala, kristautasuneko figurak hierarkizaturik ageri dira alboetatik erdira eta behetik gora ordenatuz, figuren garrantziaren arabera, alegia. Erromanikoko tinpanoetako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arkoaren legea betetzen du, irudi eta tamainak tinpanoa betetzera biderat</w:t>
      </w:r>
      <w:r w:rsidDel="00000000" w:rsidR="00000000" w:rsidRPr="00000000">
        <w:rPr>
          <w:rtl w:val="0"/>
        </w:rPr>
        <w:t xml:space="preserve">uta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tl w:val="0"/>
        </w:rPr>
        <w:t xml:space="preserve">daude-eta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.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1"/>
          <w:sz w:val="24"/>
          <w:szCs w:val="24"/>
          <w:u w:val="none"/>
          <w:rtl w:val="0"/>
        </w:rPr>
        <w:t xml:space="preserve">Horror vacui,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hau da, hutsuneari 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beldurra agerikoa da</w:t>
      </w:r>
      <w:r w:rsidDel="00000000" w:rsidR="00000000" w:rsidRPr="00000000">
        <w:rPr>
          <w:rtl w:val="0"/>
        </w:rPr>
        <w:t xml:space="preserve">, ez baitago hutsunerik inon ere 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ab/>
        <w:t xml:space="preserve"> Erdiko eta alboko ateen artean, tamaina txikiko pilare korintiar</w:t>
      </w:r>
      <w:r w:rsidDel="00000000" w:rsidR="00000000" w:rsidRPr="00000000">
        <w:rPr>
          <w:rtl w:val="0"/>
        </w:rPr>
        <w:t xml:space="preserve"> batzuk 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tl w:val="0"/>
        </w:rPr>
        <w:t xml:space="preserve">agertzen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dira, gainean, pertsonen figurak ageri direlarik, 12 ap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stuluak irudikatuz. Donejakue erdiko atearen mainelan dago kokatu</w:t>
      </w:r>
      <w:r w:rsidDel="00000000" w:rsidR="00000000" w:rsidRPr="00000000">
        <w:rPr>
          <w:rtl w:val="0"/>
        </w:rPr>
        <w:t xml:space="preserve">ta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, garrantzi berezia bereganatuz. Aldiz, alboko ateak eta hauen kanpoaldean dauden hormak ukitzen diren lekuan, beste bina figura</w:t>
      </w:r>
      <w:r w:rsidDel="00000000" w:rsidR="00000000" w:rsidRPr="00000000">
        <w:rPr>
          <w:rtl w:val="0"/>
        </w:rPr>
        <w:t xml:space="preserve"> daude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albo banatan, 4 ebanjelistak irudikatuz, Mateo, Marcos, Lucas eta Juan. Gizaki irudiz daude irudikatu</w:t>
      </w:r>
      <w:r w:rsidDel="00000000" w:rsidR="00000000" w:rsidRPr="00000000">
        <w:rPr>
          <w:rtl w:val="0"/>
        </w:rPr>
        <w:t xml:space="preserve">ta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, ez haien sinbolo diren animali eta izakiez</w:t>
      </w:r>
      <w:r w:rsidDel="00000000" w:rsidR="00000000" w:rsidRPr="00000000">
        <w:rPr>
          <w:rtl w:val="0"/>
        </w:rPr>
        <w:t xml:space="preserve">, aingeru, lehoi, zezen edo arranoa, adibidez.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ab/>
        <w:t xml:space="preserve">Tinpanoan, erdi erdian, Jesukristo </w:t>
      </w:r>
      <w:r w:rsidDel="00000000" w:rsidR="00000000" w:rsidRPr="00000000">
        <w:rPr>
          <w:rtl w:val="0"/>
        </w:rPr>
        <w:t xml:space="preserve">ageri da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eserita, eskuak bularraren altuerara altxat</w:t>
      </w:r>
      <w:r w:rsidDel="00000000" w:rsidR="00000000" w:rsidRPr="00000000">
        <w:rPr>
          <w:rtl w:val="0"/>
        </w:rPr>
        <w:t xml:space="preserve">uta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, eta ikusleei esku-ahurrak eraku</w:t>
      </w:r>
      <w:r w:rsidDel="00000000" w:rsidR="00000000" w:rsidRPr="00000000">
        <w:rPr>
          <w:rtl w:val="0"/>
        </w:rPr>
        <w:t xml:space="preserve">sten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. Jarrera apur bat dominantea hartzen du </w:t>
      </w:r>
      <w:r w:rsidDel="00000000" w:rsidR="00000000" w:rsidRPr="00000000">
        <w:rPr>
          <w:rtl w:val="0"/>
        </w:rPr>
        <w:t xml:space="preserve">Jesukristok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.</w:t>
      </w:r>
      <w:r w:rsidDel="00000000" w:rsidR="00000000" w:rsidRPr="00000000">
        <w:rPr>
          <w:rtl w:val="0"/>
        </w:rPr>
        <w:t xml:space="preserve"> Bere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tl w:val="0"/>
        </w:rPr>
        <w:t xml:space="preserve">ondoan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, 4 ebanjelistak ageri dira, tetramorfoekin. San Marcos eta San Lucasen alboan, launa aingeru </w:t>
      </w:r>
      <w:r w:rsidDel="00000000" w:rsidR="00000000" w:rsidRPr="00000000">
        <w:rPr>
          <w:rtl w:val="0"/>
        </w:rPr>
        <w:t xml:space="preserve">ageri dira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, </w:t>
      </w:r>
      <w:r w:rsidDel="00000000" w:rsidR="00000000" w:rsidRPr="00000000">
        <w:rPr>
          <w:b w:val="0"/>
          <w:i w:val="1"/>
          <w:sz w:val="24"/>
          <w:szCs w:val="24"/>
          <w:u w:val="none"/>
          <w:rtl w:val="0"/>
        </w:rPr>
        <w:t xml:space="preserve">Arma Christi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 bana d</w:t>
      </w:r>
      <w:r w:rsidDel="00000000" w:rsidR="00000000" w:rsidRPr="00000000">
        <w:rPr>
          <w:rtl w:val="0"/>
        </w:rPr>
        <w:t xml:space="preserve">auka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larik bakoitzak (gurutzea, arantzadun koroa, belakidun makila sakratua, lantza sakratua, hiltze sakratuak, Veronikaren errezela eta Poncio Pilatosen treska). Aingeruen gainean, 40  arima zoriontsu daude Jesukristoren alde banatan banatu</w:t>
      </w:r>
      <w:r w:rsidDel="00000000" w:rsidR="00000000" w:rsidRPr="00000000">
        <w:rPr>
          <w:rtl w:val="0"/>
        </w:rPr>
        <w:t xml:space="preserve">ta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. Arkuetako arkiboltetan, apokalipsiko 24 adineko gizon daude, bakoitzak tresnaren bat d</w:t>
      </w:r>
      <w:r w:rsidDel="00000000" w:rsidR="00000000" w:rsidRPr="00000000">
        <w:rPr>
          <w:rtl w:val="0"/>
        </w:rPr>
        <w:t xml:space="preserve">aukalarik</w:t>
      </w:r>
      <w:r w:rsidDel="00000000" w:rsidR="00000000" w:rsidRPr="00000000">
        <w:rPr>
          <w:b w:val="0"/>
          <w:sz w:val="24"/>
          <w:szCs w:val="24"/>
          <w:u w:val="no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b w:val="0"/>
          <w:sz w:val="24"/>
          <w:szCs w:val="24"/>
          <w:u w:val="none"/>
          <w:rtl w:val="0"/>
        </w:rPr>
        <w:tab/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  <w:t xml:space="preserve">Jokin Labaka Alduntzin</w:t>
      </w:r>
    </w:p>
    <w:p w:rsidR="00000000" w:rsidDel="00000000" w:rsidP="00000000" w:rsidRDefault="00000000" w:rsidRPr="00000000" w14:paraId="00000010">
      <w:pPr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0" w:firstLine="0"/>
        <w:jc w:val="both"/>
        <w:rPr>
          <w:b w:val="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516" w:right="148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u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