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240" w:after="0"/>
        <w:jc w:val="right"/>
        <w:rPr>
          <w:rFonts w:ascii="Roboto" w:hAnsi="Roboto" w:eastAsia="Roboto" w:cs="Roboto"/>
        </w:rPr>
      </w:pPr>
      <w:r>
        <w:rPr/>
      </w:r>
    </w:p>
    <w:p>
      <w:pPr>
        <w:pStyle w:val="Normal1"/>
        <w:spacing w:lineRule="auto" w:line="240" w:before="240" w:after="0"/>
        <w:jc w:val="center"/>
        <w:rPr>
          <w:rFonts w:ascii="Roboto" w:hAnsi="Roboto" w:eastAsia="Roboto" w:cs="Roboto"/>
          <w:b/>
          <w:b/>
          <w:sz w:val="24"/>
          <w:szCs w:val="24"/>
          <w:u w:val="single"/>
        </w:rPr>
      </w:pPr>
      <w:r>
        <w:rPr>
          <w:rFonts w:eastAsia="Roboto" w:cs="Roboto" w:ascii="Roboto" w:hAnsi="Roboto"/>
          <w:b/>
          <w:sz w:val="24"/>
          <w:szCs w:val="24"/>
          <w:u w:val="single"/>
        </w:rPr>
        <w:t>NIETZSCHEREN ZENBAIT NOZIO</w:t>
      </w:r>
    </w:p>
    <w:p>
      <w:pPr>
        <w:pStyle w:val="Normal1"/>
        <w:spacing w:lineRule="auto" w:line="240" w:before="240" w:after="0"/>
        <w:rPr>
          <w:rFonts w:ascii="Roboto" w:hAnsi="Roboto" w:eastAsia="Roboto" w:cs="Roboto"/>
          <w:b/>
          <w:b/>
          <w:u w:val="single"/>
        </w:rPr>
      </w:pPr>
      <w:r>
        <w:rPr>
          <w:rFonts w:eastAsia="Roboto" w:cs="Roboto" w:ascii="Roboto" w:hAnsi="Roboto"/>
          <w:b/>
          <w:u w:val="single"/>
        </w:rPr>
      </w:r>
    </w:p>
    <w:p>
      <w:pPr>
        <w:pStyle w:val="Normal1"/>
        <w:spacing w:lineRule="auto" w:line="240" w:before="240" w:after="0"/>
        <w:rPr>
          <w:rFonts w:ascii="Roboto" w:hAnsi="Roboto" w:eastAsia="Roboto" w:cs="Roboto"/>
          <w:b/>
          <w:b/>
          <w:u w:val="single"/>
        </w:rPr>
      </w:pPr>
      <w:r>
        <w:rPr>
          <w:rFonts w:eastAsia="Roboto" w:cs="Roboto" w:ascii="Roboto" w:hAnsi="Roboto"/>
          <w:b/>
          <w:u w:val="single"/>
        </w:rPr>
        <w:t>BERREROSTEA</w:t>
      </w:r>
    </w:p>
    <w:p>
      <w:pPr>
        <w:pStyle w:val="Normal1"/>
        <w:spacing w:lineRule="auto" w:line="240" w:before="240" w:after="0"/>
        <w:jc w:val="both"/>
        <w:rPr>
          <w:rFonts w:ascii="Calibri" w:hAnsi="Calibri" w:eastAsia="Calibri" w:cs="Calibri"/>
        </w:rPr>
      </w:pPr>
      <w:r>
        <w:rPr>
          <w:rFonts w:eastAsia="Calibri" w:cs="Calibri" w:ascii="Calibri" w:hAnsi="Calibri"/>
        </w:rPr>
        <w:t>Nietzscheren berrerostearen nozioa bestelako kontzeptu askoren inguruan ageri zaigu: mendekua, mina, zigorra. Kontzeptu hauen konnotazio ezkorra agerikoa da, sufrimenduari hertsiki lotzen ditugu.</w:t>
      </w:r>
    </w:p>
    <w:p>
      <w:pPr>
        <w:pStyle w:val="Normal1"/>
        <w:spacing w:lineRule="auto" w:line="240" w:before="240" w:after="0"/>
        <w:jc w:val="both"/>
        <w:rPr>
          <w:rFonts w:ascii="Calibri" w:hAnsi="Calibri" w:eastAsia="Calibri" w:cs="Calibri"/>
        </w:rPr>
      </w:pPr>
      <w:r>
        <w:rPr>
          <w:rFonts w:eastAsia="Calibri" w:cs="Calibri" w:ascii="Calibri" w:hAnsi="Calibri"/>
        </w:rPr>
        <w:t>Berrerospenaren inguruko ideia hauek Zaratustraren eskutik adierazten dizkigu Nietzschek, literaturako pertsonaia bat balitz bezala bestelako pertsonaia batzuekin komunikatuz, kasu honetan, konkordun batekin zein bere buruarekin. Baina izpi literario batek erabat zeharkatzen duen arren Zaratustra, oinarri eta irakaspen filosofikoak ukaezinak dira.</w:t>
      </w:r>
    </w:p>
    <w:p>
      <w:pPr>
        <w:pStyle w:val="Normal1"/>
        <w:spacing w:lineRule="auto" w:line="240" w:before="240" w:after="0"/>
        <w:jc w:val="both"/>
        <w:rPr>
          <w:rFonts w:ascii="Calibri" w:hAnsi="Calibri" w:eastAsia="Calibri" w:cs="Calibri"/>
        </w:rPr>
      </w:pPr>
      <w:r>
        <w:rPr>
          <w:rFonts w:eastAsia="Calibri" w:cs="Calibri" w:ascii="Calibri" w:hAnsi="Calibri"/>
        </w:rPr>
        <w:t xml:space="preserve">Berrerostearen nozioa kokatze aldera, konkordunak </w:t>
      </w:r>
      <w:r>
        <w:rPr>
          <w:rFonts w:eastAsia="Calibri" w:cs="Calibri" w:ascii="Calibri" w:hAnsi="Calibri"/>
          <w:i/>
        </w:rPr>
        <w:t>quid pro quo</w:t>
      </w:r>
      <w:r>
        <w:rPr>
          <w:rFonts w:eastAsia="Calibri" w:cs="Calibri" w:ascii="Calibri" w:hAnsi="Calibri"/>
        </w:rPr>
        <w:t xml:space="preserve"> bat eskeintzen dio Zaratustrari, hau da, konkordunak Zaratustra </w:t>
      </w:r>
      <w:r>
        <w:rPr>
          <w:rFonts w:eastAsia="Calibri" w:cs="Calibri" w:ascii="Calibri" w:hAnsi="Calibri"/>
          <w:i/>
        </w:rPr>
        <w:t>sinistuko</w:t>
      </w:r>
      <w:r>
        <w:rPr>
          <w:rFonts w:eastAsia="Calibri" w:cs="Calibri" w:ascii="Calibri" w:hAnsi="Calibri"/>
        </w:rPr>
        <w:t xml:space="preserve"> duela, honek konkorra kentzen badio. Finean, bere mina edo sufrimendua kentzeko eskatzen dio Zaratustrari. Honen aurrean, Nietzscheren pertsonaia honen erantzuna da elbarriak direnak ez direla bakarrak nolabaiteko gorputzaren osotasuna ez dutenak, badirela beste pertsona batzuk gorputz atalen bat falta ez zaien arren, gehiegizko zerbait dutela.</w:t>
      </w:r>
    </w:p>
    <w:p>
      <w:pPr>
        <w:pStyle w:val="Normal1"/>
        <w:spacing w:lineRule="auto" w:line="240" w:before="240" w:after="0"/>
        <w:jc w:val="both"/>
        <w:rPr>
          <w:rFonts w:ascii="Calibri" w:hAnsi="Calibri" w:eastAsia="Calibri" w:cs="Calibri"/>
        </w:rPr>
      </w:pPr>
      <w:r>
        <w:rPr>
          <w:rFonts w:eastAsia="Calibri" w:cs="Calibri" w:ascii="Calibri" w:hAnsi="Calibri"/>
        </w:rPr>
        <w:t>Osotasun horren falta gainditzeari (izan gorputz atal bat falta zaielako, edo gehiegizko zerbait dutelako) deritzo berrerostea Nietzschek, falta bat edo gehiegikeria batetik askatzeari. Hala ere, Zaratustrak konkordunari konkorra kenduko balio, horrek ez luke berrerostea suposatuko, Nietzscheren nozio hau ez era hain sinplean egikaritzen.</w:t>
      </w:r>
    </w:p>
    <w:p>
      <w:pPr>
        <w:pStyle w:val="Normal1"/>
        <w:spacing w:lineRule="auto" w:line="240" w:before="240" w:after="0"/>
        <w:jc w:val="both"/>
        <w:rPr>
          <w:rFonts w:ascii="Calibri" w:hAnsi="Calibri" w:eastAsia="Calibri" w:cs="Calibri"/>
        </w:rPr>
      </w:pPr>
      <w:r>
        <w:rPr>
          <w:rFonts w:eastAsia="Calibri" w:cs="Calibri" w:ascii="Calibri" w:hAnsi="Calibri"/>
        </w:rPr>
        <w:t xml:space="preserve">Horrela, berrerostea </w:t>
      </w:r>
      <w:r>
        <w:rPr>
          <w:rFonts w:eastAsia="Calibri" w:cs="Calibri" w:ascii="Calibri" w:hAnsi="Calibri"/>
          <w:i/>
        </w:rPr>
        <w:t>nahia</w:t>
      </w:r>
      <w:r>
        <w:rPr>
          <w:rFonts w:eastAsia="Calibri" w:cs="Calibri" w:ascii="Calibri" w:hAnsi="Calibri"/>
        </w:rPr>
        <w:t>ri loturik ageri zaigu. Nahia da liberaziorako, berrerosterako bidea, bide bakarra.</w:t>
      </w:r>
    </w:p>
    <w:p>
      <w:pPr>
        <w:pStyle w:val="Normal1"/>
        <w:spacing w:lineRule="auto" w:line="240" w:before="240" w:after="0"/>
        <w:jc w:val="both"/>
        <w:rPr>
          <w:rFonts w:ascii="Calibri" w:hAnsi="Calibri" w:eastAsia="Calibri" w:cs="Calibri"/>
        </w:rPr>
      </w:pPr>
      <w:r>
        <w:rPr>
          <w:rFonts w:eastAsia="Calibri" w:cs="Calibri" w:ascii="Calibri" w:hAnsi="Calibri"/>
        </w:rPr>
        <w:t xml:space="preserve">Hala ere, </w:t>
      </w:r>
      <w:r>
        <w:rPr>
          <w:rFonts w:eastAsia="Calibri" w:cs="Calibri" w:ascii="Calibri" w:hAnsi="Calibri"/>
          <w:i/>
        </w:rPr>
        <w:t>nahia</w:t>
      </w:r>
      <w:r>
        <w:rPr>
          <w:rFonts w:eastAsia="Calibri" w:cs="Calibri" w:ascii="Calibri" w:hAnsi="Calibri"/>
        </w:rPr>
        <w:t xml:space="preserve">k arazo batekin egiten du topo, </w:t>
      </w:r>
      <w:r>
        <w:rPr>
          <w:rFonts w:eastAsia="Calibri" w:cs="Calibri" w:ascii="Calibri" w:hAnsi="Calibri"/>
          <w:i/>
        </w:rPr>
        <w:t>atzerantz begiratzea</w:t>
      </w:r>
      <w:r>
        <w:rPr>
          <w:rFonts w:eastAsia="Calibri" w:cs="Calibri" w:ascii="Calibri" w:hAnsi="Calibri"/>
        </w:rPr>
        <w:t>rekin. Izan ere, nahiak ezin du atzera begira berrerospena egikaritu, "</w:t>
      </w:r>
      <w:r>
        <w:rPr>
          <w:rFonts w:eastAsia="Calibri" w:cs="Calibri" w:ascii="Calibri" w:hAnsi="Calibri"/>
          <w:i/>
        </w:rPr>
        <w:t>izan zen"</w:t>
      </w:r>
      <w:r>
        <w:rPr>
          <w:rFonts w:eastAsia="Calibri" w:cs="Calibri" w:ascii="Calibri" w:hAnsi="Calibri"/>
        </w:rPr>
        <w:t xml:space="preserve"> edo "</w:t>
      </w:r>
      <w:r>
        <w:rPr>
          <w:rFonts w:eastAsia="Calibri" w:cs="Calibri" w:ascii="Calibri" w:hAnsi="Calibri"/>
          <w:i/>
        </w:rPr>
        <w:t>baina horrela nahi izan nuen"</w:t>
      </w:r>
      <w:r>
        <w:rPr>
          <w:rFonts w:eastAsia="Calibri" w:cs="Calibri" w:ascii="Calibri" w:hAnsi="Calibri"/>
        </w:rPr>
        <w:t xml:space="preserve"> hutsa da nahia atzera begira, Nietzcheren hitzetan. Horregatik "</w:t>
      </w:r>
      <w:r>
        <w:rPr>
          <w:rFonts w:eastAsia="Calibri" w:cs="Calibri" w:ascii="Calibri" w:hAnsi="Calibri"/>
          <w:i/>
        </w:rPr>
        <w:t>baina horrela nahi dut! Eta honela nahi izango dut!</w:t>
      </w:r>
      <w:r>
        <w:rPr>
          <w:rFonts w:eastAsia="Calibri" w:cs="Calibri" w:ascii="Calibri" w:hAnsi="Calibri"/>
        </w:rPr>
        <w:t>"- era egin behar da salto, horrela nahiak soilik etorkizunari begiratu behar dio, etorkizunean, aurrera begira, bakarrik dago aukera berrerospena egikaritzeko. Horregatik denborak, lehenaldiak eta etorkizunak, paper garrantzitsua jokatzen du berrerostearen nozioan.</w:t>
      </w:r>
    </w:p>
    <w:p>
      <w:pPr>
        <w:pStyle w:val="Normal1"/>
        <w:spacing w:lineRule="auto" w:line="240" w:before="240" w:after="0"/>
        <w:jc w:val="both"/>
        <w:rPr>
          <w:rFonts w:ascii="Calibri" w:hAnsi="Calibri" w:eastAsia="Calibri" w:cs="Calibri"/>
        </w:rPr>
      </w:pPr>
      <w:r>
        <w:rPr>
          <w:rFonts w:eastAsia="Calibri" w:cs="Calibri" w:ascii="Calibri" w:hAnsi="Calibri"/>
        </w:rPr>
        <w:t xml:space="preserve">Hasieran esan bezala, hasieran berrerostearen kontzeptua kontzeptu ezkorrei loturik ageri zaigu. Sufrimendu hori, mina, atzera begirako berreroste saiakeran dagoela esango nuke, </w:t>
      </w:r>
      <w:r>
        <w:rPr>
          <w:rFonts w:eastAsia="Calibri" w:cs="Calibri" w:ascii="Calibri" w:hAnsi="Calibri"/>
          <w:i/>
        </w:rPr>
        <w:t>atzera begira</w:t>
      </w:r>
      <w:r>
        <w:rPr>
          <w:rFonts w:eastAsia="Calibri" w:cs="Calibri" w:ascii="Calibri" w:hAnsi="Calibri"/>
        </w:rPr>
        <w:t xml:space="preserve"> deitoratzean. Gertatutakoa, lehenaldia, ezin da kontrolatu, ezin da aldatu. Horregatik, frustrazio horretatik tiraka ageri zaigu mendekuaren kontzeptua seguraski. Min eta sufrimendu horren ondorioz litekeena da gizakiak mendekatu nahi izatea.</w:t>
      </w:r>
    </w:p>
    <w:p>
      <w:pPr>
        <w:pStyle w:val="Normal1"/>
        <w:spacing w:lineRule="auto" w:line="240" w:before="240" w:after="0"/>
        <w:jc w:val="both"/>
        <w:rPr>
          <w:rFonts w:ascii="Calibri" w:hAnsi="Calibri" w:eastAsia="Calibri" w:cs="Calibri"/>
        </w:rPr>
      </w:pPr>
      <w:r>
        <w:rPr>
          <w:rFonts w:eastAsia="Calibri" w:cs="Calibri" w:ascii="Calibri" w:hAnsi="Calibri"/>
        </w:rPr>
        <w:t xml:space="preserve">Baina bide ezkor horiek ez daramate berrerostera gizakia. Horregatik, </w:t>
      </w:r>
      <w:r>
        <w:rPr>
          <w:rFonts w:eastAsia="Calibri" w:cs="Calibri" w:ascii="Calibri" w:hAnsi="Calibri"/>
          <w:i/>
        </w:rPr>
        <w:t>atzerantz begiratzea</w:t>
      </w:r>
      <w:r>
        <w:rPr>
          <w:rFonts w:eastAsia="Calibri" w:cs="Calibri" w:ascii="Calibri" w:hAnsi="Calibri"/>
        </w:rPr>
        <w:t xml:space="preserve">ri utzi, eta aurrerantz begiratuz, </w:t>
      </w:r>
      <w:r>
        <w:rPr>
          <w:rFonts w:eastAsia="Calibri" w:cs="Calibri" w:ascii="Calibri" w:hAnsi="Calibri"/>
          <w:i/>
        </w:rPr>
        <w:t>nahia</w:t>
      </w:r>
      <w:r>
        <w:rPr>
          <w:rFonts w:eastAsia="Calibri" w:cs="Calibri" w:ascii="Calibri" w:hAnsi="Calibri"/>
        </w:rPr>
        <w:t>ren bitartez soilik egikaritu daiteke Nietzscheren berrerostea.</w:t>
      </w:r>
    </w:p>
    <w:p>
      <w:pPr>
        <w:pStyle w:val="Normal1"/>
        <w:spacing w:lineRule="auto" w:line="240" w:before="240" w:after="0"/>
        <w:jc w:val="both"/>
        <w:rPr/>
      </w:pPr>
      <w:r>
        <w:rPr/>
      </w:r>
    </w:p>
    <w:p>
      <w:pPr>
        <w:pStyle w:val="Normal1"/>
        <w:spacing w:lineRule="auto" w:line="240" w:before="240" w:after="0"/>
        <w:jc w:val="both"/>
        <w:rPr/>
      </w:pPr>
      <w:r>
        <w:rPr/>
      </w:r>
    </w:p>
    <w:p>
      <w:pPr>
        <w:pStyle w:val="Normal1"/>
        <w:spacing w:lineRule="auto" w:line="240" w:before="240" w:after="240"/>
        <w:ind w:left="0" w:hanging="0"/>
        <w:rPr/>
      </w:pPr>
      <w:r>
        <w:rPr>
          <w:rFonts w:eastAsia="Roboto" w:cs="Roboto" w:ascii="Roboto" w:hAnsi="Roboto"/>
          <w:b/>
          <w:u w:val="single"/>
        </w:rPr>
        <w:t>GAINBEHERATASUNA</w:t>
      </w:r>
    </w:p>
    <w:p>
      <w:pPr>
        <w:pStyle w:val="Normal1"/>
        <w:spacing w:lineRule="auto" w:line="240" w:before="240" w:after="0"/>
        <w:jc w:val="both"/>
        <w:rPr>
          <w:rFonts w:ascii="Calibri" w:hAnsi="Calibri" w:eastAsia="Calibri" w:cs="Calibri"/>
        </w:rPr>
      </w:pPr>
      <w:r>
        <w:rPr>
          <w:rFonts w:eastAsia="Calibri" w:cs="Calibri" w:ascii="Calibri" w:hAnsi="Calibri"/>
        </w:rPr>
        <w:t>Nietzscheren gainbeheratasunaren nozioa tragediaren auziari tiraka ageri zaigu.</w:t>
      </w:r>
    </w:p>
    <w:p>
      <w:pPr>
        <w:pStyle w:val="Normal1"/>
        <w:spacing w:lineRule="auto" w:line="240" w:before="240" w:after="0"/>
        <w:jc w:val="both"/>
        <w:rPr>
          <w:rFonts w:ascii="Calibri" w:hAnsi="Calibri" w:eastAsia="Calibri" w:cs="Calibri"/>
        </w:rPr>
      </w:pPr>
      <w:r>
        <w:rPr>
          <w:rFonts w:eastAsia="Calibri" w:cs="Calibri" w:ascii="Calibri" w:hAnsi="Calibri"/>
        </w:rPr>
        <w:t>Filosofoak, tragediaren sorrera Grezia Klasikoan kokatzen du, garai historiko hau delarik berarentzat ondoen egina dagoena, ederrena, inbidiatuena, bizitzera gehien erakartzen duena; finean, existentziaren osotasunaren adierazlea da. Apolineoaren eta dionisiakoaren arteko garai harmoniatsua da. Garai honetakoa da tragedia grekoa esan bezala, baina sorburua izateaz gain, garai historiko honetan tragediak berak betetzen zuen papera azpimarratzekoa da. Ukaezina da garai oso berezia dela honakoa Nietzscherentzat.</w:t>
      </w:r>
    </w:p>
    <w:p>
      <w:pPr>
        <w:pStyle w:val="Normal1"/>
        <w:spacing w:lineRule="auto" w:line="240" w:before="240" w:after="0"/>
        <w:jc w:val="both"/>
        <w:rPr>
          <w:rFonts w:ascii="Calibri" w:hAnsi="Calibri" w:eastAsia="Calibri" w:cs="Calibri"/>
        </w:rPr>
      </w:pPr>
      <w:r>
        <w:rPr>
          <w:rFonts w:eastAsia="Calibri" w:cs="Calibri" w:ascii="Calibri" w:hAnsi="Calibri"/>
        </w:rPr>
        <w:t>Baina tragediaren sorburu izateaz gain, tragediaren amaiera ere etorri zen Grezia Klasikoan. Amaiera honen abiapuntu gisa Sokratismo morala, dialektika eta handikeria. Amaiera hori ordea, ez de edonolakoa, ez da huskeria bat, aurretik aipaturiko garai ederrena, inbidiatuena, bizienaren amaiera da. Historiako garai zehatz honetan ageri zaigu lehen aldiz Nietzscheren gainbeheratasuna kontzeptua. Izan ere, Sokrates gainbeheraren ondorio izan edo gainbehera Sokratesen ondorio izan, Sokrates ageri zaigu gainbeheratasun honen abiapuntuan.</w:t>
      </w:r>
    </w:p>
    <w:p>
      <w:pPr>
        <w:pStyle w:val="Normal1"/>
        <w:spacing w:lineRule="auto" w:line="240" w:before="240" w:after="0"/>
        <w:jc w:val="both"/>
        <w:rPr>
          <w:rFonts w:ascii="Calibri" w:hAnsi="Calibri" w:eastAsia="Calibri" w:cs="Calibri"/>
        </w:rPr>
      </w:pPr>
      <w:r>
        <w:rPr>
          <w:rFonts w:eastAsia="Calibri" w:cs="Calibri" w:ascii="Calibri" w:hAnsi="Calibri"/>
        </w:rPr>
        <w:t>Gainbehera hori ordea ez da Sokratesekin hasi eta amaitzen, gainbeheerak aurrera dirau. Horren harmoniatsua zen apolineoaren eta dionisiakoaren arteko harremana apurtu, eta dionisiakoa denak indarra galtzen du, bigarren maila batean kokatuz. Orduan ere desagertzen da tragediaren garrantzia.</w:t>
      </w:r>
    </w:p>
    <w:p>
      <w:pPr>
        <w:pStyle w:val="Normal1"/>
        <w:spacing w:lineRule="auto" w:line="240" w:before="240" w:after="0"/>
        <w:jc w:val="both"/>
        <w:rPr>
          <w:rFonts w:ascii="Calibri" w:hAnsi="Calibri" w:eastAsia="Calibri" w:cs="Calibri"/>
        </w:rPr>
      </w:pPr>
      <w:r>
        <w:rPr>
          <w:rFonts w:eastAsia="Calibri" w:cs="Calibri" w:ascii="Calibri" w:hAnsi="Calibri"/>
        </w:rPr>
        <w:t>Sokratesen jarraipen gisa ageri zaigu Platon Nietzscheren aburuz. Gainbehera horretan sakonduz, Greziarrak geroz eta zientifikoagoak eta alaiagoak direla deritzo filosofoak.</w:t>
      </w:r>
    </w:p>
    <w:p>
      <w:pPr>
        <w:pStyle w:val="Normal1"/>
        <w:spacing w:lineRule="auto" w:line="240" w:before="240" w:after="0"/>
        <w:jc w:val="both"/>
        <w:rPr>
          <w:rFonts w:ascii="Calibri" w:hAnsi="Calibri" w:eastAsia="Calibri" w:cs="Calibri"/>
        </w:rPr>
      </w:pPr>
      <w:r>
        <w:rPr>
          <w:rFonts w:eastAsia="Calibri" w:cs="Calibri" w:ascii="Calibri" w:hAnsi="Calibri"/>
        </w:rPr>
        <w:t xml:space="preserve">Hari beretik jarraiki, gainbehera horren ondorio diren, eta gainbehera horretan sakontzen duten garai garaikidean arrazionaltasuna, baikortasuna, praktiko eta teorikoaren utilitarismoa, demokrazia ageri zaizkigu. Baina zalantzarik gabe aberrazio handiena kristautasuna da Nietzscherentzat. Morala aparientziazko mundura </w:t>
      </w:r>
      <w:r>
        <w:rPr>
          <w:rFonts w:eastAsia="Calibri" w:cs="Calibri" w:ascii="Calibri" w:hAnsi="Calibri"/>
          <w:i/>
        </w:rPr>
        <w:t>jeisten</w:t>
      </w:r>
      <w:r>
        <w:rPr>
          <w:rFonts w:eastAsia="Calibri" w:cs="Calibri" w:ascii="Calibri" w:hAnsi="Calibri"/>
        </w:rPr>
        <w:t xml:space="preserve"> da, engainuen artean kokatuz. Kristautasunak morala bakarrik nahi du izan, Jainkoaren izenean egiazkotasun osoa eskuratu nahian. Horrela, kristautasuna bilakatzen delarik, bere sorreratik, filosofoarentzat bizitzaren aurkako krimen handiena. Hori ez baita bizitza, bizitzak ez du arrazoirik behar, amorala da. Bide horretan dirau Europak, abdikazio batean, zeinetan ideia moderno, demokrazia eta kaskartze orokortu batean dagoen. Dionisiakoa denak ordea, honen kontra dirau.</w:t>
      </w:r>
    </w:p>
    <w:p>
      <w:pPr>
        <w:pStyle w:val="Normal1"/>
        <w:spacing w:lineRule="auto" w:line="240" w:before="240" w:after="0"/>
        <w:jc w:val="both"/>
        <w:rPr>
          <w:rFonts w:ascii="Calibri" w:hAnsi="Calibri" w:eastAsia="Calibri" w:cs="Calibri"/>
        </w:rPr>
      </w:pPr>
      <w:r>
        <w:rPr>
          <w:rFonts w:eastAsia="Calibri" w:cs="Calibri" w:ascii="Calibri" w:hAnsi="Calibri"/>
        </w:rPr>
        <w:t xml:space="preserve">Honetan datza gainbeheratasunak Nietzscherentzat. Tragediaren garaia, apolineoa eta dionisiakoa harmoniatsu zeudenean, oraindik gainbeheraren isladarik ez zen nabari. Baina Sokrates, Platon, Kristautasunaren haritik gizartea gainbehera batean sartuta dago, apolineoa gailentzen da dionisiakoaren gainetik, eta tragediak dagoeneko ez du lekurik. Nietzschek bere garaia gainbehera sakonenaren garai gisa identifikatzen duela argi dago, eta ezinbestekotzat jotzen du gainbehera hori gainditu eta </w:t>
      </w:r>
      <w:r>
        <w:rPr>
          <w:rFonts w:eastAsia="Calibri" w:cs="Calibri" w:ascii="Calibri" w:hAnsi="Calibri"/>
          <w:i/>
        </w:rPr>
        <w:t>bizitzera</w:t>
      </w:r>
      <w:r>
        <w:rPr>
          <w:rFonts w:eastAsia="Calibri" w:cs="Calibri" w:ascii="Calibri" w:hAnsi="Calibri"/>
        </w:rPr>
        <w:t xml:space="preserve"> itzultzea berriz ere, era harmoniatsuan. Gainbeheratasuna, historian zehar emandako prozesu gisa ulertu behar dugulakoan nago, sorburu argia duena, baina zoritxarrez Nietzscherentzat, amaiera argirik ez, berak honen alde egiten duen arren.</w:t>
      </w:r>
    </w:p>
    <w:p>
      <w:pPr>
        <w:pStyle w:val="Normal1"/>
        <w:spacing w:lineRule="auto" w:line="240" w:before="240" w:after="0"/>
        <w:jc w:val="both"/>
        <w:rPr/>
      </w:pPr>
      <w:r>
        <w:rPr/>
      </w:r>
    </w:p>
    <w:p>
      <w:pPr>
        <w:pStyle w:val="Normal1"/>
        <w:spacing w:lineRule="auto" w:line="240" w:before="240" w:after="240"/>
        <w:ind w:left="0" w:hanging="0"/>
        <w:rPr/>
      </w:pPr>
      <w:r>
        <w:rPr>
          <w:rFonts w:eastAsia="Roboto" w:cs="Roboto" w:ascii="Roboto" w:hAnsi="Roboto"/>
          <w:b/>
          <w:u w:val="single"/>
        </w:rPr>
        <w:t>MUSIKA DIONISIOA</w:t>
      </w:r>
    </w:p>
    <w:p>
      <w:pPr>
        <w:pStyle w:val="Normal1"/>
        <w:spacing w:lineRule="auto" w:line="240" w:before="240" w:after="0"/>
        <w:jc w:val="both"/>
        <w:rPr>
          <w:rFonts w:ascii="Calibri" w:hAnsi="Calibri" w:eastAsia="Calibri" w:cs="Calibri"/>
        </w:rPr>
      </w:pPr>
      <w:r>
        <w:rPr>
          <w:rFonts w:eastAsia="Calibri" w:cs="Calibri" w:ascii="Calibri" w:hAnsi="Calibri"/>
        </w:rPr>
        <w:t>Musika dionisioaren nozioa aztertzerakoan, aztertu beharreko bi kontzeptu ageri zaizkigu, musika eta dionisioa; eta gero Nietzscheren pentsamenduaren bi horiek nola uztartzen diren.</w:t>
      </w:r>
    </w:p>
    <w:p>
      <w:pPr>
        <w:pStyle w:val="Normal1"/>
        <w:spacing w:lineRule="auto" w:line="240" w:before="240" w:after="0"/>
        <w:jc w:val="both"/>
        <w:rPr>
          <w:rFonts w:ascii="Calibri" w:hAnsi="Calibri" w:eastAsia="Calibri" w:cs="Calibri"/>
        </w:rPr>
      </w:pPr>
      <w:r>
        <w:rPr>
          <w:rFonts w:eastAsia="Calibri" w:cs="Calibri" w:ascii="Calibri" w:hAnsi="Calibri"/>
        </w:rPr>
        <w:t>Musikari dagokionez, Nietzscheren pentsamenduan oso paper garrantzitsua jokatzen duela ikusiko dugu. Aurretik hitz egin dut tragediari filosofoak egozten dion garrantziaren inguruan, eta garrantzi horren baitan musika aipatzen du, berezko harreman gisa. Baina haratago joanda, musika kulturaren baitan azkena dela dio, eskuratzen den azkena, arlo intimoena delako, loraldi bat da musika. Esan genezake grekoen musika dela Nietzschek eredu gisa hartzen duena, izan ere, apolineoa eta dinosioa harmoniatsu dauden garaiko musika delako, gainbeheraren aurreko musika. Horregatik Nietzschek esango du beltxarga baten kantua bezalakoa dela jatorrizkoa eta benetakoa den musika.</w:t>
      </w:r>
    </w:p>
    <w:p>
      <w:pPr>
        <w:pStyle w:val="Normal1"/>
        <w:spacing w:lineRule="auto" w:line="240" w:before="240" w:after="0"/>
        <w:jc w:val="both"/>
        <w:rPr>
          <w:rFonts w:ascii="Calibri" w:hAnsi="Calibri" w:eastAsia="Calibri" w:cs="Calibri"/>
        </w:rPr>
      </w:pPr>
      <w:r>
        <w:rPr>
          <w:rFonts w:eastAsia="Calibri" w:cs="Calibri" w:ascii="Calibri" w:hAnsi="Calibri"/>
        </w:rPr>
        <w:t xml:space="preserve">Hemendik ondorioztatu dezakegu jatorrizkoa eta benetakoa den musika bat badago, badela baita ere beste musika bat, zeina ez den </w:t>
      </w:r>
      <w:r>
        <w:rPr>
          <w:rFonts w:eastAsia="Calibri" w:cs="Calibri" w:ascii="Calibri" w:hAnsi="Calibri"/>
          <w:i/>
        </w:rPr>
        <w:t>beltxarga baten kantua</w:t>
      </w:r>
      <w:r>
        <w:rPr>
          <w:rFonts w:eastAsia="Calibri" w:cs="Calibri" w:ascii="Calibri" w:hAnsi="Calibri"/>
        </w:rPr>
        <w:t xml:space="preserve"> bezalakoa. Bigarren motatako musika hau gainbeheraren ostean agertzen zaigun musika da, dionisioa ez den musika. Baina dionisioa izanik mugarik ez duena, urradura bat dena, gehiegikeria dena, kaosa, frenesia, dionisioa izatea da musikaren ezaugarri esentziala. Dionisioa musikatik aldentzen denean katolizismo sentimentuan eta nazionalismoekin nahasten da, eta Nietzschek horrenbeste goraipatzen duen tragedia eta ezkortasun sentimendutik aldentzen da, dagoeneko ez da arima dionisioak gidatutako musika.</w:t>
      </w:r>
    </w:p>
    <w:p>
      <w:pPr>
        <w:pStyle w:val="Normal1"/>
        <w:spacing w:lineRule="auto" w:line="240" w:before="240" w:after="0"/>
        <w:jc w:val="both"/>
        <w:rPr>
          <w:rFonts w:ascii="Calibri" w:hAnsi="Calibri" w:eastAsia="Calibri" w:cs="Calibri"/>
        </w:rPr>
      </w:pPr>
      <w:r>
        <w:rPr>
          <w:rFonts w:eastAsia="Calibri" w:cs="Calibri" w:ascii="Calibri" w:hAnsi="Calibri"/>
        </w:rPr>
        <w:t xml:space="preserve">Auzi honetan Wagner-en inguruan hitz egitea ezinbestekoa da Nietzscheren pentsamendua ulertu ahal izateko. Izan ere, Nietzsche eta Wagner-en arteko haustura entzutetsuak musika dionisioaren baitan du jatorria. Haustura tragiko gisa ageri zaigu Nietzscheren obran, engainu gisa. Wagner-en musika arima dionisioak gidatutako musika zelakoan, bizitzaren lurrikara bat zelakoan zegoen filosofoa... Baina </w:t>
      </w:r>
      <w:r>
        <w:rPr>
          <w:rFonts w:eastAsia="Calibri" w:cs="Calibri" w:ascii="Calibri" w:hAnsi="Calibri"/>
          <w:i/>
        </w:rPr>
        <w:t>Nietzsche Wagnerren aurka</w:t>
      </w:r>
      <w:r>
        <w:rPr>
          <w:rFonts w:eastAsia="Calibri" w:cs="Calibri" w:ascii="Calibri" w:hAnsi="Calibri"/>
        </w:rPr>
        <w:t xml:space="preserve"> idazterakoan aldarrikatzen du Wagner-en musika bizitza ukatu eta kalumniatzen duen musika dela. Horregatik Wagner bere antipoda gisa izendatzen du, dionisioaren antipoda gisa, horregatik haustura ia erromantiko gisa azaltzen du beraien bien haustura.</w:t>
      </w:r>
    </w:p>
    <w:p>
      <w:pPr>
        <w:pStyle w:val="Normal1"/>
        <w:spacing w:lineRule="auto" w:line="240" w:before="240" w:after="0"/>
        <w:jc w:val="both"/>
        <w:rPr>
          <w:rFonts w:ascii="Calibri" w:hAnsi="Calibri" w:eastAsia="Calibri" w:cs="Calibri"/>
        </w:rPr>
      </w:pPr>
      <w:r>
        <w:rPr>
          <w:rFonts w:eastAsia="Calibri" w:cs="Calibri" w:ascii="Calibri" w:hAnsi="Calibri"/>
        </w:rPr>
        <w:t>Apolineoaren gailentzearen beste irudi bat da Wagner-en musika, zein Grezia Klasikotik egin den musika gehiena...</w:t>
      </w:r>
    </w:p>
    <w:p>
      <w:pPr>
        <w:pStyle w:val="Normal1"/>
        <w:spacing w:lineRule="auto" w:line="240" w:before="240" w:after="0"/>
        <w:jc w:val="both"/>
        <w:rPr>
          <w:rFonts w:ascii="Calibri" w:hAnsi="Calibri" w:eastAsia="Calibri" w:cs="Calibri"/>
        </w:rPr>
      </w:pPr>
      <w:r>
        <w:rPr>
          <w:rFonts w:eastAsia="Calibri" w:cs="Calibri" w:ascii="Calibri" w:hAnsi="Calibri"/>
        </w:rPr>
        <w:t xml:space="preserve">Horregatik, musika, benetakoa eta jatorrizkoa dena arima dionisioak gidatutako musika da, </w:t>
      </w:r>
      <w:r>
        <w:rPr>
          <w:rFonts w:eastAsia="Calibri" w:cs="Calibri" w:ascii="Calibri" w:hAnsi="Calibri"/>
          <w:i/>
        </w:rPr>
        <w:t>bizitza</w:t>
      </w:r>
      <w:r>
        <w:rPr>
          <w:rFonts w:eastAsia="Calibri" w:cs="Calibri" w:ascii="Calibri" w:hAnsi="Calibri"/>
        </w:rPr>
        <w:t xml:space="preserve">ra bultzatzen duena, kaosa, frenesia dakarrena, gainbeheraren jarraipena ez dena, </w:t>
      </w:r>
      <w:r>
        <w:rPr>
          <w:rFonts w:eastAsia="Calibri" w:cs="Calibri" w:ascii="Calibri" w:hAnsi="Calibri"/>
          <w:i/>
        </w:rPr>
        <w:t>beltxargaren kantua</w:t>
      </w:r>
      <w:r>
        <w:rPr>
          <w:rFonts w:eastAsia="Calibri" w:cs="Calibri" w:ascii="Calibri" w:hAnsi="Calibri"/>
        </w:rPr>
        <w:t xml:space="preserve"> dena. Hori guztia da musika dionisioa Nietzscherentzat.</w:t>
      </w:r>
    </w:p>
    <w:p>
      <w:pPr>
        <w:pStyle w:val="Normal1"/>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Roboto">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u-E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u-ES" w:eastAsia="zh-CN" w:bidi="hi-IN"/>
    </w:rPr>
  </w:style>
  <w:style w:type="paragraph" w:styleId="Ttulo1">
    <w:name w:val="Heading 1"/>
    <w:basedOn w:val="Normal1"/>
    <w:next w:val="Normal1"/>
    <w:qFormat/>
    <w:pPr>
      <w:keepNext w:val="true"/>
      <w:keepLines/>
      <w:spacing w:lineRule="auto" w:line="240" w:before="400" w:after="120"/>
    </w:pPr>
    <w:rPr>
      <w:sz w:val="40"/>
      <w:szCs w:val="40"/>
    </w:rPr>
  </w:style>
  <w:style w:type="paragraph" w:styleId="Ttulo2">
    <w:name w:val="Heading 2"/>
    <w:basedOn w:val="Normal1"/>
    <w:next w:val="Normal1"/>
    <w:qFormat/>
    <w:pPr>
      <w:keepNext w:val="true"/>
      <w:keepLines/>
      <w:spacing w:lineRule="auto" w:line="240" w:before="360" w:after="120"/>
    </w:pPr>
    <w:rPr>
      <w:b w:val="false"/>
      <w:sz w:val="32"/>
      <w:szCs w:val="32"/>
    </w:rPr>
  </w:style>
  <w:style w:type="paragraph" w:styleId="Ttulo3">
    <w:name w:val="Heading 3"/>
    <w:basedOn w:val="Normal1"/>
    <w:next w:val="Normal1"/>
    <w:qFormat/>
    <w:pPr>
      <w:keepNext w:val="true"/>
      <w:keepLines/>
      <w:spacing w:lineRule="auto" w:line="240" w:before="320" w:after="80"/>
    </w:pPr>
    <w:rPr>
      <w:b w:val="false"/>
      <w:color w:val="434343"/>
      <w:sz w:val="28"/>
      <w:szCs w:val="28"/>
    </w:rPr>
  </w:style>
  <w:style w:type="paragraph" w:styleId="Ttulo4">
    <w:name w:val="Heading 4"/>
    <w:basedOn w:val="Normal1"/>
    <w:next w:val="Normal1"/>
    <w:qFormat/>
    <w:pPr>
      <w:keepNext w:val="true"/>
      <w:keepLines/>
      <w:spacing w:lineRule="auto" w:line="240" w:before="280" w:after="80"/>
    </w:pPr>
    <w:rPr>
      <w:color w:val="666666"/>
      <w:sz w:val="24"/>
      <w:szCs w:val="24"/>
    </w:rPr>
  </w:style>
  <w:style w:type="paragraph" w:styleId="Ttulo5">
    <w:name w:val="Heading 5"/>
    <w:basedOn w:val="Normal1"/>
    <w:next w:val="Normal1"/>
    <w:qFormat/>
    <w:pPr>
      <w:keepNext w:val="true"/>
      <w:keepLines/>
      <w:spacing w:lineRule="auto" w:line="240" w:before="240" w:after="80"/>
    </w:pPr>
    <w:rPr>
      <w:color w:val="666666"/>
      <w:sz w:val="22"/>
      <w:szCs w:val="22"/>
    </w:rPr>
  </w:style>
  <w:style w:type="paragraph" w:styleId="Ttulo6">
    <w:name w:val="Heading 6"/>
    <w:basedOn w:val="Normal1"/>
    <w:next w:val="Normal1"/>
    <w:qFormat/>
    <w:pPr>
      <w:keepNext w:val="true"/>
      <w:keepLines/>
      <w:spacing w:lineRule="auto" w:line="240" w:before="240" w:after="80"/>
    </w:pPr>
    <w:rPr>
      <w:i/>
      <w:color w:val="666666"/>
      <w:sz w:val="22"/>
      <w:szCs w:val="22"/>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u-ES" w:eastAsia="zh-CN" w:bidi="hi-IN"/>
    </w:rPr>
  </w:style>
  <w:style w:type="paragraph" w:styleId="Titular">
    <w:name w:val="Title"/>
    <w:basedOn w:val="Normal1"/>
    <w:next w:val="Normal1"/>
    <w:qFormat/>
    <w:pPr>
      <w:keepNext w:val="true"/>
      <w:keepLines/>
      <w:spacing w:lineRule="auto" w:line="240" w:before="0" w:after="60"/>
    </w:pPr>
    <w:rPr>
      <w:sz w:val="52"/>
      <w:szCs w:val="52"/>
    </w:rPr>
  </w:style>
  <w:style w:type="paragraph" w:styleId="Subttu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2</Pages>
  <Words>1036</Words>
  <Characters>7429</Characters>
  <CharactersWithSpaces>8439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2021-05-16T21:06:14Z</dcterms:modified>
  <cp:revision>1</cp:revision>
  <dc:subject/>
  <dc:title/>
</cp:coreProperties>
</file>