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NEOKLASIZISMOAREN GARAPENA - Uxue Galletebeitia</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rPr>
          <w:b w:val="1"/>
          <w:u w:val="none"/>
        </w:rPr>
      </w:pPr>
      <w:r w:rsidDel="00000000" w:rsidR="00000000" w:rsidRPr="00000000">
        <w:rPr>
          <w:b w:val="1"/>
          <w:rtl w:val="0"/>
        </w:rPr>
        <w:t xml:space="preserve">ZER DA ETA NON SORTU ZEN?</w:t>
      </w:r>
    </w:p>
    <w:p w:rsidR="00000000" w:rsidDel="00000000" w:rsidP="00000000" w:rsidRDefault="00000000" w:rsidRPr="00000000" w14:paraId="00000004">
      <w:pPr>
        <w:ind w:left="0" w:firstLine="720"/>
        <w:rPr/>
      </w:pPr>
      <w:r w:rsidDel="00000000" w:rsidR="00000000" w:rsidRPr="00000000">
        <w:rPr>
          <w:rtl w:val="0"/>
        </w:rPr>
        <w:t xml:space="preserve">Neoklasizismoa (klasizismo berria) Europan sortutako mugimendu artistikoa izan zen, izen hori jasotzen du ideal klasikoetan oinarrituta dagoen mugimendua baita, Barrokoaren gehiegikeriari eta konplexutasunei aurre egiten diona.</w:t>
      </w:r>
    </w:p>
    <w:p w:rsidR="00000000" w:rsidDel="00000000" w:rsidP="00000000" w:rsidRDefault="00000000" w:rsidRPr="00000000" w14:paraId="00000005">
      <w:pPr>
        <w:ind w:left="0" w:firstLine="720"/>
        <w:rPr/>
      </w:pPr>
      <w:r w:rsidDel="00000000" w:rsidR="00000000" w:rsidRPr="00000000">
        <w:rPr>
          <w:rtl w:val="0"/>
        </w:rPr>
        <w:t xml:space="preserve">Mugimendu honen helburua Antzinate Klasikoko zibilizazioetako (Grezia eta Erroma) balore estetiko, zein kulturalak berreskuratzea zen. XVIII.mendean sortu zen Europan rokokoaren bukaerarekin (Frantziar Iraultzaren ostean eta Industria Iraultzaren hastapenetan) eta gutxika mundura zabaltzen joan zen.  </w:t>
      </w:r>
    </w:p>
    <w:p w:rsidR="00000000" w:rsidDel="00000000" w:rsidP="00000000" w:rsidRDefault="00000000" w:rsidRPr="00000000" w14:paraId="00000006">
      <w:pPr>
        <w:ind w:left="0" w:firstLine="720"/>
        <w:rPr/>
      </w:pPr>
      <w:r w:rsidDel="00000000" w:rsidR="00000000" w:rsidRPr="00000000">
        <w:rPr>
          <w:rtl w:val="0"/>
        </w:rPr>
        <w:t xml:space="preserve">XIX.mendera arte iraun zuen, mende honetan mugimendu honi kontrajartzen zaion erromantizismoak eman zion bukaera.</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u w:val="none"/>
        </w:rPr>
      </w:pPr>
      <w:r w:rsidDel="00000000" w:rsidR="00000000" w:rsidRPr="00000000">
        <w:rPr>
          <w:b w:val="1"/>
          <w:rtl w:val="0"/>
        </w:rPr>
        <w:t xml:space="preserve">EZAUGARRI OROKORRAK</w:t>
      </w: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Neoklasizismoaren ezaugarri orokorrak honako hauek ziren:</w:t>
      </w:r>
    </w:p>
    <w:p w:rsidR="00000000" w:rsidDel="00000000" w:rsidP="00000000" w:rsidRDefault="00000000" w:rsidRPr="00000000" w14:paraId="0000000A">
      <w:pPr>
        <w:numPr>
          <w:ilvl w:val="0"/>
          <w:numId w:val="10"/>
        </w:numPr>
        <w:ind w:left="720" w:hanging="360"/>
        <w:rPr>
          <w:u w:val="none"/>
        </w:rPr>
      </w:pPr>
      <w:r w:rsidDel="00000000" w:rsidR="00000000" w:rsidRPr="00000000">
        <w:rPr>
          <w:rtl w:val="0"/>
        </w:rPr>
        <w:t xml:space="preserve">Antzinate Klasikoaren balorizazioa (garai horretako gai zein patroi estetikoen erabilpena).</w:t>
      </w:r>
    </w:p>
    <w:p w:rsidR="00000000" w:rsidDel="00000000" w:rsidP="00000000" w:rsidRDefault="00000000" w:rsidRPr="00000000" w14:paraId="0000000B">
      <w:pPr>
        <w:numPr>
          <w:ilvl w:val="0"/>
          <w:numId w:val="10"/>
        </w:numPr>
        <w:ind w:left="720" w:hanging="360"/>
        <w:rPr>
          <w:u w:val="none"/>
        </w:rPr>
      </w:pPr>
      <w:r w:rsidDel="00000000" w:rsidR="00000000" w:rsidRPr="00000000">
        <w:rPr>
          <w:rtl w:val="0"/>
        </w:rPr>
        <w:t xml:space="preserve">Arte klasikoaren eragin nabarmena (grekoerromatarra).</w:t>
      </w:r>
    </w:p>
    <w:p w:rsidR="00000000" w:rsidDel="00000000" w:rsidP="00000000" w:rsidRDefault="00000000" w:rsidRPr="00000000" w14:paraId="0000000C">
      <w:pPr>
        <w:numPr>
          <w:ilvl w:val="0"/>
          <w:numId w:val="10"/>
        </w:numPr>
        <w:ind w:left="720" w:hanging="360"/>
        <w:rPr>
          <w:u w:val="none"/>
        </w:rPr>
      </w:pPr>
      <w:r w:rsidDel="00000000" w:rsidR="00000000" w:rsidRPr="00000000">
        <w:rPr>
          <w:rtl w:val="0"/>
        </w:rPr>
        <w:t xml:space="preserve">Barroko zein rokokoarekiko aurkakotasuna (sinplekeria eta garbitasun estetikoaren defentsa).</w:t>
      </w:r>
    </w:p>
    <w:p w:rsidR="00000000" w:rsidDel="00000000" w:rsidP="00000000" w:rsidRDefault="00000000" w:rsidRPr="00000000" w14:paraId="0000000D">
      <w:pPr>
        <w:numPr>
          <w:ilvl w:val="0"/>
          <w:numId w:val="10"/>
        </w:numPr>
        <w:ind w:left="720" w:hanging="360"/>
        <w:rPr>
          <w:u w:val="none"/>
        </w:rPr>
      </w:pPr>
      <w:r w:rsidDel="00000000" w:rsidR="00000000" w:rsidRPr="00000000">
        <w:rPr>
          <w:rtl w:val="0"/>
        </w:rPr>
        <w:t xml:space="preserve">Formen oreka eta sinplekeria.</w:t>
      </w:r>
    </w:p>
    <w:p w:rsidR="00000000" w:rsidDel="00000000" w:rsidP="00000000" w:rsidRDefault="00000000" w:rsidRPr="00000000" w14:paraId="0000000E">
      <w:pPr>
        <w:numPr>
          <w:ilvl w:val="0"/>
          <w:numId w:val="10"/>
        </w:numPr>
        <w:spacing w:after="0" w:afterAutospacing="0"/>
        <w:ind w:left="720" w:hanging="360"/>
        <w:rPr>
          <w:u w:val="none"/>
        </w:rPr>
      </w:pPr>
      <w:r w:rsidDel="00000000" w:rsidR="00000000" w:rsidRPr="00000000">
        <w:rPr>
          <w:rtl w:val="0"/>
        </w:rPr>
        <w:t xml:space="preserve">Egunerokotasuneko zein mitologiako gaiak.</w:t>
      </w:r>
    </w:p>
    <w:p w:rsidR="00000000" w:rsidDel="00000000" w:rsidP="00000000" w:rsidRDefault="00000000" w:rsidRPr="00000000" w14:paraId="0000000F">
      <w:pPr>
        <w:numPr>
          <w:ilvl w:val="0"/>
          <w:numId w:val="10"/>
        </w:numPr>
        <w:spacing w:after="0" w:afterAutospacing="0" w:before="0" w:beforeAutospacing="0" w:lineRule="auto"/>
        <w:ind w:left="720" w:hanging="360"/>
      </w:pPr>
      <w:r w:rsidDel="00000000" w:rsidR="00000000" w:rsidRPr="00000000">
        <w:rPr>
          <w:rtl w:val="0"/>
        </w:rPr>
        <w:t xml:space="preserve">Arrazionalismoa, akademizismoa eta idealismoa.</w:t>
      </w:r>
    </w:p>
    <w:p w:rsidR="00000000" w:rsidDel="00000000" w:rsidP="00000000" w:rsidRDefault="00000000" w:rsidRPr="00000000" w14:paraId="00000010">
      <w:pPr>
        <w:numPr>
          <w:ilvl w:val="0"/>
          <w:numId w:val="10"/>
        </w:numPr>
        <w:spacing w:after="0" w:afterAutospacing="0" w:before="0" w:beforeAutospacing="0" w:lineRule="auto"/>
        <w:ind w:left="720" w:hanging="360"/>
      </w:pPr>
      <w:r w:rsidDel="00000000" w:rsidR="00000000" w:rsidRPr="00000000">
        <w:rPr>
          <w:rtl w:val="0"/>
        </w:rPr>
        <w:t xml:space="preserve">Harmonia eta edertasun estetikoa.</w:t>
      </w:r>
    </w:p>
    <w:p w:rsidR="00000000" w:rsidDel="00000000" w:rsidP="00000000" w:rsidRDefault="00000000" w:rsidRPr="00000000" w14:paraId="00000011">
      <w:pPr>
        <w:numPr>
          <w:ilvl w:val="0"/>
          <w:numId w:val="10"/>
        </w:numPr>
        <w:spacing w:after="0" w:afterAutospacing="0" w:before="0" w:beforeAutospacing="0" w:lineRule="auto"/>
        <w:ind w:left="720" w:hanging="360"/>
      </w:pPr>
      <w:r w:rsidDel="00000000" w:rsidR="00000000" w:rsidRPr="00000000">
        <w:rPr>
          <w:rtl w:val="0"/>
        </w:rPr>
        <w:t xml:space="preserve">Proportzioaren erabilera eta argitasuna.</w:t>
      </w:r>
    </w:p>
    <w:p w:rsidR="00000000" w:rsidDel="00000000" w:rsidP="00000000" w:rsidRDefault="00000000" w:rsidRPr="00000000" w14:paraId="00000012">
      <w:pPr>
        <w:numPr>
          <w:ilvl w:val="0"/>
          <w:numId w:val="10"/>
        </w:numPr>
        <w:spacing w:after="240" w:before="0" w:beforeAutospacing="0" w:lineRule="auto"/>
        <w:ind w:left="720" w:hanging="360"/>
      </w:pPr>
      <w:r w:rsidDel="00000000" w:rsidR="00000000" w:rsidRPr="00000000">
        <w:rPr>
          <w:rtl w:val="0"/>
        </w:rPr>
        <w:t xml:space="preserve">Naturaren imitazioa.</w:t>
      </w:r>
    </w:p>
    <w:p w:rsidR="00000000" w:rsidDel="00000000" w:rsidP="00000000" w:rsidRDefault="00000000" w:rsidRPr="00000000" w14:paraId="00000013">
      <w:pPr>
        <w:spacing w:after="240" w:before="240" w:lineRule="auto"/>
        <w:ind w:left="0" w:firstLine="0"/>
        <w:rPr>
          <w:b w:val="1"/>
        </w:rPr>
      </w:pPr>
      <w:r w:rsidDel="00000000" w:rsidR="00000000" w:rsidRPr="00000000">
        <w:rPr>
          <w:b w:val="1"/>
          <w:rtl w:val="0"/>
        </w:rPr>
        <w:t xml:space="preserve">Arkitekturaren berezko ezaugarriak</w:t>
      </w:r>
    </w:p>
    <w:p w:rsidR="00000000" w:rsidDel="00000000" w:rsidP="00000000" w:rsidRDefault="00000000" w:rsidRPr="00000000" w14:paraId="00000014">
      <w:pPr>
        <w:numPr>
          <w:ilvl w:val="0"/>
          <w:numId w:val="8"/>
        </w:numPr>
        <w:spacing w:after="0" w:afterAutospacing="0" w:before="240" w:lineRule="auto"/>
        <w:ind w:left="720" w:hanging="360"/>
        <w:rPr/>
      </w:pPr>
      <w:r w:rsidDel="00000000" w:rsidR="00000000" w:rsidRPr="00000000">
        <w:rPr>
          <w:rtl w:val="0"/>
        </w:rPr>
        <w:t xml:space="preserve">Arrazionalismoa, soiltasuna, erabilgarritasuna eta geometria.</w:t>
      </w:r>
    </w:p>
    <w:p w:rsidR="00000000" w:rsidDel="00000000" w:rsidP="00000000" w:rsidRDefault="00000000" w:rsidRPr="00000000" w14:paraId="00000015">
      <w:pPr>
        <w:numPr>
          <w:ilvl w:val="0"/>
          <w:numId w:val="8"/>
        </w:numPr>
        <w:spacing w:after="0" w:afterAutospacing="0" w:before="0" w:beforeAutospacing="0" w:lineRule="auto"/>
        <w:ind w:left="720" w:hanging="360"/>
        <w:rPr>
          <w:u w:val="none"/>
        </w:rPr>
      </w:pPr>
      <w:r w:rsidDel="00000000" w:rsidR="00000000" w:rsidRPr="00000000">
        <w:rPr>
          <w:rtl w:val="0"/>
        </w:rPr>
        <w:t xml:space="preserve">Ingerada arkitektonikoak eta argitasun handiko oinplano erregular eta zentralizatuak nagusitu.</w:t>
      </w:r>
    </w:p>
    <w:p w:rsidR="00000000" w:rsidDel="00000000" w:rsidP="00000000" w:rsidRDefault="00000000" w:rsidRPr="00000000" w14:paraId="00000016">
      <w:pPr>
        <w:numPr>
          <w:ilvl w:val="0"/>
          <w:numId w:val="8"/>
        </w:numPr>
        <w:spacing w:after="0" w:afterAutospacing="0" w:before="0" w:beforeAutospacing="0" w:lineRule="auto"/>
        <w:ind w:left="720" w:hanging="360"/>
        <w:rPr>
          <w:u w:val="none"/>
        </w:rPr>
      </w:pPr>
      <w:r w:rsidDel="00000000" w:rsidR="00000000" w:rsidRPr="00000000">
        <w:rPr>
          <w:rtl w:val="0"/>
        </w:rPr>
        <w:t xml:space="preserve">Kontraste eta kurbarik gabeko eraikin soilak, material nobleekin eginak eta neurriz apainduak.</w:t>
      </w:r>
    </w:p>
    <w:p w:rsidR="00000000" w:rsidDel="00000000" w:rsidP="00000000" w:rsidRDefault="00000000" w:rsidRPr="00000000" w14:paraId="00000017">
      <w:pPr>
        <w:numPr>
          <w:ilvl w:val="0"/>
          <w:numId w:val="8"/>
        </w:numPr>
        <w:spacing w:after="0" w:afterAutospacing="0" w:before="0" w:beforeAutospacing="0" w:lineRule="auto"/>
        <w:ind w:left="720" w:hanging="360"/>
        <w:rPr>
          <w:u w:val="none"/>
        </w:rPr>
      </w:pPr>
      <w:r w:rsidDel="00000000" w:rsidR="00000000" w:rsidRPr="00000000">
        <w:rPr>
          <w:rtl w:val="0"/>
        </w:rPr>
        <w:t xml:space="preserve">Greziako zein Erromako tenpluen eragina eraikinen fatxadetan eta kanpoaldean.</w:t>
      </w:r>
    </w:p>
    <w:p w:rsidR="00000000" w:rsidDel="00000000" w:rsidP="00000000" w:rsidRDefault="00000000" w:rsidRPr="00000000" w14:paraId="00000018">
      <w:pPr>
        <w:numPr>
          <w:ilvl w:val="0"/>
          <w:numId w:val="8"/>
        </w:numPr>
        <w:spacing w:after="0" w:afterAutospacing="0" w:before="0" w:beforeAutospacing="0" w:lineRule="auto"/>
        <w:ind w:left="720" w:hanging="360"/>
        <w:rPr>
          <w:u w:val="none"/>
        </w:rPr>
      </w:pPr>
      <w:r w:rsidDel="00000000" w:rsidR="00000000" w:rsidRPr="00000000">
        <w:rPr>
          <w:rtl w:val="0"/>
        </w:rPr>
        <w:t xml:space="preserve">Egitura-elementu nagusiak zutabea eta frontoia izan ziren.</w:t>
      </w:r>
    </w:p>
    <w:p w:rsidR="00000000" w:rsidDel="00000000" w:rsidP="00000000" w:rsidRDefault="00000000" w:rsidRPr="00000000" w14:paraId="00000019">
      <w:pPr>
        <w:numPr>
          <w:ilvl w:val="0"/>
          <w:numId w:val="8"/>
        </w:numPr>
        <w:spacing w:after="0" w:afterAutospacing="0" w:before="0" w:beforeAutospacing="0" w:lineRule="auto"/>
        <w:ind w:left="720" w:hanging="360"/>
        <w:rPr>
          <w:u w:val="none"/>
        </w:rPr>
      </w:pPr>
      <w:r w:rsidDel="00000000" w:rsidR="00000000" w:rsidRPr="00000000">
        <w:rPr>
          <w:rtl w:val="0"/>
        </w:rPr>
        <w:t xml:space="preserve">Burgesiak eraikuntza publikoei emandako bulkadaren ondorioz, arkitektura zibilak erlijiosoak baino garrantzi handiagoa hartu zuen.</w:t>
      </w:r>
    </w:p>
    <w:p w:rsidR="00000000" w:rsidDel="00000000" w:rsidP="00000000" w:rsidRDefault="00000000" w:rsidRPr="00000000" w14:paraId="0000001A">
      <w:pPr>
        <w:numPr>
          <w:ilvl w:val="0"/>
          <w:numId w:val="8"/>
        </w:numPr>
        <w:spacing w:after="0" w:afterAutospacing="0" w:before="0" w:beforeAutospacing="0" w:lineRule="auto"/>
        <w:ind w:left="720" w:hanging="360"/>
        <w:rPr>
          <w:u w:val="none"/>
        </w:rPr>
      </w:pPr>
      <w:r w:rsidDel="00000000" w:rsidR="00000000" w:rsidRPr="00000000">
        <w:rPr>
          <w:rtl w:val="0"/>
        </w:rPr>
        <w:t xml:space="preserve">Estiloa nazioarteko bihurtzeko asmoa zegoen.</w:t>
      </w:r>
    </w:p>
    <w:p w:rsidR="00000000" w:rsidDel="00000000" w:rsidP="00000000" w:rsidRDefault="00000000" w:rsidRPr="00000000" w14:paraId="0000001B">
      <w:pPr>
        <w:numPr>
          <w:ilvl w:val="0"/>
          <w:numId w:val="4"/>
        </w:numPr>
        <w:spacing w:after="240" w:before="0" w:beforeAutospacing="0" w:lineRule="auto"/>
        <w:ind w:left="720" w:hanging="360"/>
        <w:rPr>
          <w:u w:val="none"/>
        </w:rPr>
      </w:pPr>
      <w:r w:rsidDel="00000000" w:rsidR="00000000" w:rsidRPr="00000000">
        <w:rPr>
          <w:u w:val="single"/>
          <w:rtl w:val="0"/>
        </w:rPr>
        <w:t xml:space="preserve">Arkitekto eta obra nabarmenak</w:t>
      </w:r>
      <w:r w:rsidDel="00000000" w:rsidR="00000000" w:rsidRPr="00000000">
        <w:rPr>
          <w:rtl w:val="0"/>
        </w:rPr>
        <w:t xml:space="preserve">: Francesco Sabatini (1722-1797) - </w:t>
      </w:r>
      <w:r w:rsidDel="00000000" w:rsidR="00000000" w:rsidRPr="00000000">
        <w:rPr>
          <w:i w:val="1"/>
          <w:rtl w:val="0"/>
        </w:rPr>
        <w:t xml:space="preserve">Alkalako atea</w:t>
      </w:r>
      <w:r w:rsidDel="00000000" w:rsidR="00000000" w:rsidRPr="00000000">
        <w:rPr>
          <w:rtl w:val="0"/>
        </w:rPr>
        <w:t xml:space="preserve"> (Madril, 1769-1778), Pierre Alexandre Vignon (1763-1828) - </w:t>
      </w:r>
      <w:r w:rsidDel="00000000" w:rsidR="00000000" w:rsidRPr="00000000">
        <w:rPr>
          <w:i w:val="1"/>
          <w:rtl w:val="0"/>
        </w:rPr>
        <w:t xml:space="preserve">La Madeleine</w:t>
      </w:r>
      <w:r w:rsidDel="00000000" w:rsidR="00000000" w:rsidRPr="00000000">
        <w:rPr>
          <w:rtl w:val="0"/>
        </w:rPr>
        <w:t xml:space="preserve"> eliza (1763-1828)</w:t>
      </w:r>
    </w:p>
    <w:p w:rsidR="00000000" w:rsidDel="00000000" w:rsidP="00000000" w:rsidRDefault="00000000" w:rsidRPr="00000000" w14:paraId="0000001C">
      <w:pPr>
        <w:spacing w:after="240" w:before="240" w:lineRule="auto"/>
        <w:ind w:left="0" w:firstLine="0"/>
        <w:rPr>
          <w:b w:val="1"/>
        </w:rPr>
      </w:pPr>
      <w:r w:rsidDel="00000000" w:rsidR="00000000" w:rsidRPr="00000000">
        <w:rPr>
          <w:b w:val="1"/>
          <w:rtl w:val="0"/>
        </w:rPr>
        <w:t xml:space="preserve">Eskulturaren berezko ezaugarriak</w:t>
      </w:r>
    </w:p>
    <w:p w:rsidR="00000000" w:rsidDel="00000000" w:rsidP="00000000" w:rsidRDefault="00000000" w:rsidRPr="00000000" w14:paraId="0000001D">
      <w:pPr>
        <w:numPr>
          <w:ilvl w:val="0"/>
          <w:numId w:val="2"/>
        </w:numPr>
        <w:spacing w:after="0" w:afterAutospacing="0" w:before="240" w:lineRule="auto"/>
        <w:ind w:left="720" w:hanging="360"/>
        <w:rPr>
          <w:u w:val="none"/>
        </w:rPr>
      </w:pPr>
      <w:r w:rsidDel="00000000" w:rsidR="00000000" w:rsidRPr="00000000">
        <w:rPr>
          <w:rtl w:val="0"/>
        </w:rPr>
        <w:t xml:space="preserve">Klasizismo grekoerromatarraren, mitoen eta izpirituaren berreskurapena.</w:t>
      </w:r>
    </w:p>
    <w:p w:rsidR="00000000" w:rsidDel="00000000" w:rsidP="00000000" w:rsidRDefault="00000000" w:rsidRPr="00000000" w14:paraId="0000001E">
      <w:pPr>
        <w:numPr>
          <w:ilvl w:val="0"/>
          <w:numId w:val="2"/>
        </w:numPr>
        <w:spacing w:after="0" w:afterAutospacing="0" w:before="0" w:beforeAutospacing="0" w:lineRule="auto"/>
        <w:ind w:left="720" w:hanging="360"/>
        <w:rPr>
          <w:u w:val="none"/>
        </w:rPr>
      </w:pPr>
      <w:r w:rsidDel="00000000" w:rsidR="00000000" w:rsidRPr="00000000">
        <w:rPr>
          <w:rtl w:val="0"/>
        </w:rPr>
        <w:t xml:space="preserve">Amaiera pulitu eta dotoreak lortzeko helburuarekin, ez da margorik erabiliko eta material nobleak erabiliko dira.</w:t>
      </w:r>
    </w:p>
    <w:p w:rsidR="00000000" w:rsidDel="00000000" w:rsidP="00000000" w:rsidRDefault="00000000" w:rsidRPr="00000000" w14:paraId="0000001F">
      <w:pPr>
        <w:numPr>
          <w:ilvl w:val="0"/>
          <w:numId w:val="2"/>
        </w:numPr>
        <w:spacing w:after="0" w:afterAutospacing="0" w:before="0" w:beforeAutospacing="0" w:lineRule="auto"/>
        <w:ind w:left="720" w:hanging="360"/>
        <w:rPr>
          <w:u w:val="none"/>
        </w:rPr>
      </w:pPr>
      <w:r w:rsidDel="00000000" w:rsidR="00000000" w:rsidRPr="00000000">
        <w:rPr>
          <w:rtl w:val="0"/>
        </w:rPr>
        <w:t xml:space="preserve">Kanon grekoaren berreskurapena (abstrakzio ideala; anatomia perfektua).</w:t>
      </w:r>
    </w:p>
    <w:p w:rsidR="00000000" w:rsidDel="00000000" w:rsidP="00000000" w:rsidRDefault="00000000" w:rsidRPr="00000000" w14:paraId="00000020">
      <w:pPr>
        <w:numPr>
          <w:ilvl w:val="0"/>
          <w:numId w:val="2"/>
        </w:numPr>
        <w:spacing w:after="0" w:afterAutospacing="0" w:before="0" w:beforeAutospacing="0" w:lineRule="auto"/>
        <w:ind w:left="720" w:hanging="360"/>
        <w:rPr>
          <w:u w:val="none"/>
        </w:rPr>
      </w:pPr>
      <w:r w:rsidDel="00000000" w:rsidR="00000000" w:rsidRPr="00000000">
        <w:rPr>
          <w:rtl w:val="0"/>
        </w:rPr>
        <w:t xml:space="preserve">Heroiak, pertsonai alegorikoak, agintariak eta pertsonai ospetsuak landuko dira.</w:t>
      </w:r>
    </w:p>
    <w:p w:rsidR="00000000" w:rsidDel="00000000" w:rsidP="00000000" w:rsidRDefault="00000000" w:rsidRPr="00000000" w14:paraId="00000021">
      <w:pPr>
        <w:numPr>
          <w:ilvl w:val="0"/>
          <w:numId w:val="2"/>
        </w:numPr>
        <w:spacing w:after="0" w:afterAutospacing="0" w:before="0" w:beforeAutospacing="0" w:lineRule="auto"/>
        <w:ind w:left="720" w:hanging="360"/>
        <w:rPr>
          <w:u w:val="none"/>
        </w:rPr>
      </w:pPr>
      <w:r w:rsidDel="00000000" w:rsidR="00000000" w:rsidRPr="00000000">
        <w:rPr>
          <w:rtl w:val="0"/>
        </w:rPr>
        <w:t xml:space="preserve">Irudi hotzak, hazpegi gabekoak (lasaiak).</w:t>
      </w:r>
    </w:p>
    <w:p w:rsidR="00000000" w:rsidDel="00000000" w:rsidP="00000000" w:rsidRDefault="00000000" w:rsidRPr="00000000" w14:paraId="00000022">
      <w:pPr>
        <w:numPr>
          <w:ilvl w:val="0"/>
          <w:numId w:val="6"/>
        </w:numPr>
        <w:spacing w:after="240" w:before="0" w:beforeAutospacing="0" w:lineRule="auto"/>
        <w:ind w:left="720" w:hanging="360"/>
      </w:pPr>
      <w:r w:rsidDel="00000000" w:rsidR="00000000" w:rsidRPr="00000000">
        <w:rPr>
          <w:u w:val="single"/>
          <w:rtl w:val="0"/>
        </w:rPr>
        <w:t xml:space="preserve">Arkitekto eta obra nabarmenak</w:t>
      </w:r>
      <w:r w:rsidDel="00000000" w:rsidR="00000000" w:rsidRPr="00000000">
        <w:rPr>
          <w:rtl w:val="0"/>
        </w:rPr>
        <w:t xml:space="preserve">: Bertel Thorvaldsen (1770-1844) - </w:t>
      </w:r>
      <w:r w:rsidDel="00000000" w:rsidR="00000000" w:rsidRPr="00000000">
        <w:rPr>
          <w:i w:val="1"/>
          <w:rtl w:val="0"/>
        </w:rPr>
        <w:t xml:space="preserve">Jason urrezko bellocinoarekin</w:t>
      </w:r>
      <w:r w:rsidDel="00000000" w:rsidR="00000000" w:rsidRPr="00000000">
        <w:rPr>
          <w:rtl w:val="0"/>
        </w:rPr>
        <w:t xml:space="preserve"> (1803), Antonio Canova (1757-1822) -</w:t>
      </w:r>
      <w:r w:rsidDel="00000000" w:rsidR="00000000" w:rsidRPr="00000000">
        <w:rPr>
          <w:i w:val="1"/>
          <w:rtl w:val="0"/>
        </w:rPr>
        <w:t xml:space="preserve"> Eros eta Psique</w:t>
      </w:r>
      <w:r w:rsidDel="00000000" w:rsidR="00000000" w:rsidRPr="00000000">
        <w:rPr>
          <w:rtl w:val="0"/>
        </w:rPr>
        <w:t xml:space="preserve"> (Paris, 1793)</w:t>
      </w:r>
    </w:p>
    <w:p w:rsidR="00000000" w:rsidDel="00000000" w:rsidP="00000000" w:rsidRDefault="00000000" w:rsidRPr="00000000" w14:paraId="00000023">
      <w:pPr>
        <w:spacing w:after="240" w:before="240" w:lineRule="auto"/>
        <w:ind w:left="0" w:firstLine="0"/>
        <w:rPr>
          <w:b w:val="1"/>
        </w:rPr>
      </w:pPr>
      <w:r w:rsidDel="00000000" w:rsidR="00000000" w:rsidRPr="00000000">
        <w:rPr>
          <w:b w:val="1"/>
          <w:rtl w:val="0"/>
        </w:rPr>
        <w:t xml:space="preserve">Pinturaren berezko ezaugarriak</w:t>
      </w:r>
    </w:p>
    <w:p w:rsidR="00000000" w:rsidDel="00000000" w:rsidP="00000000" w:rsidRDefault="00000000" w:rsidRPr="00000000" w14:paraId="00000024">
      <w:pPr>
        <w:numPr>
          <w:ilvl w:val="0"/>
          <w:numId w:val="9"/>
        </w:numPr>
        <w:spacing w:after="0" w:afterAutospacing="0" w:before="240" w:lineRule="auto"/>
        <w:ind w:left="720" w:hanging="360"/>
        <w:rPr>
          <w:u w:val="none"/>
        </w:rPr>
      </w:pPr>
      <w:r w:rsidDel="00000000" w:rsidR="00000000" w:rsidRPr="00000000">
        <w:rPr>
          <w:rtl w:val="0"/>
        </w:rPr>
        <w:t xml:space="preserve">Antzinate klasikoko ordena eta orekaren berreskurapena.</w:t>
      </w:r>
    </w:p>
    <w:p w:rsidR="00000000" w:rsidDel="00000000" w:rsidP="00000000" w:rsidRDefault="00000000" w:rsidRPr="00000000" w14:paraId="00000025">
      <w:pPr>
        <w:numPr>
          <w:ilvl w:val="0"/>
          <w:numId w:val="9"/>
        </w:numPr>
        <w:spacing w:after="0" w:afterAutospacing="0" w:before="0" w:beforeAutospacing="0" w:lineRule="auto"/>
        <w:ind w:left="720" w:hanging="360"/>
        <w:rPr>
          <w:u w:val="none"/>
        </w:rPr>
      </w:pPr>
      <w:r w:rsidDel="00000000" w:rsidR="00000000" w:rsidRPr="00000000">
        <w:rPr>
          <w:rtl w:val="0"/>
        </w:rPr>
        <w:t xml:space="preserve">Perspektiba lineala (dena plano batean).</w:t>
      </w:r>
    </w:p>
    <w:p w:rsidR="00000000" w:rsidDel="00000000" w:rsidP="00000000" w:rsidRDefault="00000000" w:rsidRPr="00000000" w14:paraId="00000026">
      <w:pPr>
        <w:numPr>
          <w:ilvl w:val="0"/>
          <w:numId w:val="9"/>
        </w:numPr>
        <w:spacing w:after="0" w:afterAutospacing="0" w:before="0" w:beforeAutospacing="0" w:lineRule="auto"/>
        <w:ind w:left="720" w:hanging="360"/>
        <w:rPr>
          <w:u w:val="none"/>
        </w:rPr>
      </w:pPr>
      <w:r w:rsidDel="00000000" w:rsidR="00000000" w:rsidRPr="00000000">
        <w:rPr>
          <w:rtl w:val="0"/>
        </w:rPr>
        <w:t xml:space="preserve">Marrazkiaren garrantzia (kolorea 2. mailakoa).</w:t>
      </w:r>
    </w:p>
    <w:p w:rsidR="00000000" w:rsidDel="00000000" w:rsidP="00000000" w:rsidRDefault="00000000" w:rsidRPr="00000000" w14:paraId="00000027">
      <w:pPr>
        <w:numPr>
          <w:ilvl w:val="0"/>
          <w:numId w:val="9"/>
        </w:numPr>
        <w:spacing w:after="0" w:afterAutospacing="0" w:before="0" w:beforeAutospacing="0" w:lineRule="auto"/>
        <w:ind w:left="720" w:hanging="360"/>
        <w:rPr>
          <w:u w:val="none"/>
        </w:rPr>
      </w:pPr>
      <w:r w:rsidDel="00000000" w:rsidR="00000000" w:rsidRPr="00000000">
        <w:rPr>
          <w:rtl w:val="0"/>
        </w:rPr>
        <w:t xml:space="preserve">Gai historiko eta mitologikoak.</w:t>
      </w:r>
    </w:p>
    <w:p w:rsidR="00000000" w:rsidDel="00000000" w:rsidP="00000000" w:rsidRDefault="00000000" w:rsidRPr="00000000" w14:paraId="00000028">
      <w:pPr>
        <w:numPr>
          <w:ilvl w:val="0"/>
          <w:numId w:val="9"/>
        </w:numPr>
        <w:spacing w:after="0" w:afterAutospacing="0" w:before="0" w:beforeAutospacing="0" w:lineRule="auto"/>
        <w:ind w:left="720" w:hanging="360"/>
        <w:rPr>
          <w:u w:val="none"/>
        </w:rPr>
      </w:pPr>
      <w:r w:rsidDel="00000000" w:rsidR="00000000" w:rsidRPr="00000000">
        <w:rPr>
          <w:rtl w:val="0"/>
        </w:rPr>
        <w:t xml:space="preserve">Argi zenital, behetu eta argi-iluntasun leunekoa.</w:t>
      </w:r>
    </w:p>
    <w:p w:rsidR="00000000" w:rsidDel="00000000" w:rsidP="00000000" w:rsidRDefault="00000000" w:rsidRPr="00000000" w14:paraId="00000029">
      <w:pPr>
        <w:numPr>
          <w:ilvl w:val="0"/>
          <w:numId w:val="9"/>
        </w:numPr>
        <w:spacing w:after="0" w:afterAutospacing="0" w:before="0" w:beforeAutospacing="0" w:lineRule="auto"/>
        <w:ind w:left="720" w:hanging="360"/>
        <w:rPr>
          <w:u w:val="none"/>
        </w:rPr>
      </w:pPr>
      <w:r w:rsidDel="00000000" w:rsidR="00000000" w:rsidRPr="00000000">
        <w:rPr>
          <w:rtl w:val="0"/>
        </w:rPr>
        <w:t xml:space="preserve">Akabera oso landua, hotza, leuna eta simetrian eta arrazoian oinarritua.</w:t>
      </w:r>
    </w:p>
    <w:p w:rsidR="00000000" w:rsidDel="00000000" w:rsidP="00000000" w:rsidRDefault="00000000" w:rsidRPr="00000000" w14:paraId="0000002A">
      <w:pPr>
        <w:numPr>
          <w:ilvl w:val="0"/>
          <w:numId w:val="9"/>
        </w:numPr>
        <w:spacing w:after="0" w:afterAutospacing="0" w:before="0" w:beforeAutospacing="0" w:lineRule="auto"/>
        <w:ind w:left="720" w:hanging="360"/>
        <w:rPr>
          <w:u w:val="none"/>
        </w:rPr>
      </w:pPr>
      <w:r w:rsidDel="00000000" w:rsidR="00000000" w:rsidRPr="00000000">
        <w:rPr>
          <w:rtl w:val="0"/>
        </w:rPr>
        <w:t xml:space="preserve">Konposizio orekatuak.</w:t>
      </w:r>
    </w:p>
    <w:p w:rsidR="00000000" w:rsidDel="00000000" w:rsidP="00000000" w:rsidRDefault="00000000" w:rsidRPr="00000000" w14:paraId="0000002B">
      <w:pPr>
        <w:numPr>
          <w:ilvl w:val="0"/>
          <w:numId w:val="9"/>
        </w:numPr>
        <w:spacing w:after="0" w:afterAutospacing="0" w:before="0" w:beforeAutospacing="0" w:lineRule="auto"/>
        <w:ind w:left="720" w:hanging="360"/>
        <w:rPr>
          <w:u w:val="none"/>
        </w:rPr>
      </w:pPr>
      <w:r w:rsidDel="00000000" w:rsidR="00000000" w:rsidRPr="00000000">
        <w:rPr>
          <w:rtl w:val="0"/>
        </w:rPr>
        <w:t xml:space="preserve">Mugimenduak izoztuta (pertsonaiak posatzen).</w:t>
      </w:r>
    </w:p>
    <w:p w:rsidR="00000000" w:rsidDel="00000000" w:rsidP="00000000" w:rsidRDefault="00000000" w:rsidRPr="00000000" w14:paraId="0000002C">
      <w:pPr>
        <w:numPr>
          <w:ilvl w:val="0"/>
          <w:numId w:val="9"/>
        </w:numPr>
        <w:spacing w:after="0" w:afterAutospacing="0" w:before="0" w:beforeAutospacing="0" w:lineRule="auto"/>
        <w:ind w:left="720" w:hanging="360"/>
        <w:rPr>
          <w:u w:val="none"/>
        </w:rPr>
      </w:pPr>
      <w:r w:rsidDel="00000000" w:rsidR="00000000" w:rsidRPr="00000000">
        <w:rPr>
          <w:rtl w:val="0"/>
        </w:rPr>
        <w:t xml:space="preserve">Gaiaren garrantzia azpimarratu gehiegizko zehaztasunak baztertuz.</w:t>
      </w:r>
    </w:p>
    <w:p w:rsidR="00000000" w:rsidDel="00000000" w:rsidP="00000000" w:rsidRDefault="00000000" w:rsidRPr="00000000" w14:paraId="0000002D">
      <w:pPr>
        <w:numPr>
          <w:ilvl w:val="0"/>
          <w:numId w:val="9"/>
        </w:numPr>
        <w:spacing w:after="0" w:afterAutospacing="0" w:before="0" w:beforeAutospacing="0" w:lineRule="auto"/>
        <w:ind w:left="720" w:hanging="360"/>
        <w:rPr>
          <w:u w:val="none"/>
        </w:rPr>
      </w:pPr>
      <w:r w:rsidDel="00000000" w:rsidR="00000000" w:rsidRPr="00000000">
        <w:rPr>
          <w:rtl w:val="0"/>
        </w:rPr>
        <w:t xml:space="preserve">Pinturaren helburua gizartea berritzea zen, hiritarren kontzientzia moldatzea.</w:t>
      </w:r>
    </w:p>
    <w:p w:rsidR="00000000" w:rsidDel="00000000" w:rsidP="00000000" w:rsidRDefault="00000000" w:rsidRPr="00000000" w14:paraId="0000002E">
      <w:pPr>
        <w:numPr>
          <w:ilvl w:val="0"/>
          <w:numId w:val="5"/>
        </w:numPr>
        <w:spacing w:after="240" w:before="0" w:beforeAutospacing="0" w:lineRule="auto"/>
        <w:ind w:left="720" w:hanging="360"/>
      </w:pPr>
      <w:r w:rsidDel="00000000" w:rsidR="00000000" w:rsidRPr="00000000">
        <w:rPr>
          <w:u w:val="single"/>
          <w:rtl w:val="0"/>
        </w:rPr>
        <w:t xml:space="preserve">Arkitekto eta obra nabarmenak</w:t>
      </w:r>
      <w:r w:rsidDel="00000000" w:rsidR="00000000" w:rsidRPr="00000000">
        <w:rPr>
          <w:rtl w:val="0"/>
        </w:rPr>
        <w:t xml:space="preserve">: Jacques-Louis David (1748-1825) - </w:t>
      </w:r>
      <w:r w:rsidDel="00000000" w:rsidR="00000000" w:rsidRPr="00000000">
        <w:rPr>
          <w:i w:val="1"/>
          <w:rtl w:val="0"/>
        </w:rPr>
        <w:t xml:space="preserve">Maraten heriotza</w:t>
      </w:r>
      <w:r w:rsidDel="00000000" w:rsidR="00000000" w:rsidRPr="00000000">
        <w:rPr>
          <w:rtl w:val="0"/>
        </w:rPr>
        <w:t xml:space="preserve"> (1793), Anton Raphael Mengs (1728-1779) - </w:t>
      </w:r>
      <w:r w:rsidDel="00000000" w:rsidR="00000000" w:rsidRPr="00000000">
        <w:rPr>
          <w:i w:val="1"/>
          <w:rtl w:val="0"/>
        </w:rPr>
        <w:t xml:space="preserve">Autoerretratoa</w:t>
      </w:r>
      <w:r w:rsidDel="00000000" w:rsidR="00000000" w:rsidRPr="00000000">
        <w:rPr>
          <w:rtl w:val="0"/>
        </w:rPr>
        <w:t xml:space="preserve"> (1744)</w:t>
      </w:r>
    </w:p>
    <w:p w:rsidR="00000000" w:rsidDel="00000000" w:rsidP="00000000" w:rsidRDefault="00000000" w:rsidRPr="00000000" w14:paraId="0000002F">
      <w:pPr>
        <w:spacing w:after="240" w:before="240" w:lineRule="auto"/>
        <w:ind w:left="0" w:firstLine="0"/>
        <w:rPr>
          <w:b w:val="1"/>
        </w:rPr>
      </w:pPr>
      <w:r w:rsidDel="00000000" w:rsidR="00000000" w:rsidRPr="00000000">
        <w:rPr>
          <w:rtl w:val="0"/>
        </w:rPr>
      </w:r>
    </w:p>
    <w:p w:rsidR="00000000" w:rsidDel="00000000" w:rsidP="00000000" w:rsidRDefault="00000000" w:rsidRPr="00000000" w14:paraId="00000030">
      <w:pPr>
        <w:spacing w:after="240" w:before="240" w:lineRule="auto"/>
        <w:ind w:left="0" w:firstLine="0"/>
        <w:rPr>
          <w:b w:val="1"/>
        </w:rPr>
      </w:pPr>
      <w:r w:rsidDel="00000000" w:rsidR="00000000" w:rsidRPr="00000000">
        <w:rPr>
          <w:b w:val="1"/>
          <w:rtl w:val="0"/>
        </w:rPr>
        <w:t xml:space="preserve">BIBLIOGRAFIA</w:t>
      </w:r>
    </w:p>
    <w:p w:rsidR="00000000" w:rsidDel="00000000" w:rsidP="00000000" w:rsidRDefault="00000000" w:rsidRPr="00000000" w14:paraId="00000031">
      <w:pPr>
        <w:numPr>
          <w:ilvl w:val="0"/>
          <w:numId w:val="7"/>
        </w:numPr>
        <w:spacing w:after="0" w:afterAutospacing="0" w:before="240" w:lineRule="auto"/>
        <w:ind w:left="720" w:hanging="360"/>
        <w:rPr/>
      </w:pPr>
      <w:r w:rsidDel="00000000" w:rsidR="00000000" w:rsidRPr="00000000">
        <w:rPr>
          <w:rtl w:val="0"/>
        </w:rPr>
        <w:t xml:space="preserve">Liburua</w:t>
      </w:r>
    </w:p>
    <w:p w:rsidR="00000000" w:rsidDel="00000000" w:rsidP="00000000" w:rsidRDefault="00000000" w:rsidRPr="00000000" w14:paraId="00000032">
      <w:pPr>
        <w:numPr>
          <w:ilvl w:val="0"/>
          <w:numId w:val="7"/>
        </w:numPr>
        <w:spacing w:after="0" w:afterAutospacing="0" w:before="0" w:beforeAutospacing="0" w:lineRule="auto"/>
        <w:ind w:left="720" w:hanging="360"/>
        <w:rPr>
          <w:u w:val="none"/>
        </w:rPr>
      </w:pPr>
      <w:r w:rsidDel="00000000" w:rsidR="00000000" w:rsidRPr="00000000">
        <w:rPr>
          <w:rtl w:val="0"/>
        </w:rPr>
        <w:t xml:space="preserve">Fotokopiak</w:t>
      </w:r>
    </w:p>
    <w:p w:rsidR="00000000" w:rsidDel="00000000" w:rsidP="00000000" w:rsidRDefault="00000000" w:rsidRPr="00000000" w14:paraId="00000033">
      <w:pPr>
        <w:numPr>
          <w:ilvl w:val="0"/>
          <w:numId w:val="3"/>
        </w:numPr>
        <w:ind w:left="720" w:hanging="360"/>
        <w:rPr/>
      </w:pPr>
      <w:hyperlink r:id="rId6">
        <w:r w:rsidDel="00000000" w:rsidR="00000000" w:rsidRPr="00000000">
          <w:rPr>
            <w:color w:val="1155cc"/>
            <w:u w:val="single"/>
            <w:rtl w:val="0"/>
          </w:rPr>
          <w:t xml:space="preserve">https://profeenhistoria.com/neoclasicismo/</w:t>
        </w:r>
      </w:hyperlink>
      <w:r w:rsidDel="00000000" w:rsidR="00000000" w:rsidRPr="00000000">
        <w:rPr>
          <w:rtl w:val="0"/>
        </w:rPr>
        <w:t xml:space="preserve"> (Gazteleratik Euskarara itzulia)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right"/>
        <w:rPr/>
      </w:pPr>
      <w:r w:rsidDel="00000000" w:rsidR="00000000" w:rsidRPr="00000000">
        <w:rPr>
          <w:rtl w:val="0"/>
        </w:rPr>
        <w:t xml:space="preserve">Uxue Galletebeitia B2B (LOT-601)</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ofeenhistoria.com/neoclasic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