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405" w:rsidRDefault="002E7E5A">
      <w:pPr>
        <w:pStyle w:val="normal0"/>
        <w:jc w:val="center"/>
        <w:rPr>
          <w:b/>
        </w:rPr>
      </w:pPr>
      <w:r>
        <w:rPr>
          <w:b/>
          <w:sz w:val="28"/>
          <w:szCs w:val="28"/>
        </w:rPr>
        <w:t xml:space="preserve">INPRESIONISMOAREN GARAPENA </w:t>
      </w:r>
    </w:p>
    <w:p w:rsidR="00207405" w:rsidRDefault="002E7E5A">
      <w:pPr>
        <w:pStyle w:val="normal0"/>
        <w:jc w:val="center"/>
        <w:rPr>
          <w:b/>
          <w:sz w:val="28"/>
          <w:szCs w:val="28"/>
        </w:rPr>
      </w:pPr>
      <w:r>
        <w:rPr>
          <w:b/>
          <w:sz w:val="28"/>
          <w:szCs w:val="28"/>
        </w:rPr>
        <w:t xml:space="preserve"> </w:t>
      </w:r>
    </w:p>
    <w:p w:rsidR="00207405" w:rsidRDefault="002E7E5A">
      <w:pPr>
        <w:pStyle w:val="normal0"/>
        <w:jc w:val="both"/>
      </w:pPr>
      <w:r>
        <w:t xml:space="preserve">Inpresionismoa Frantzian sortu zen eta Europa osora zabaldu zen </w:t>
      </w:r>
      <w:proofErr w:type="spellStart"/>
      <w:r>
        <w:t>XIX.mendeko</w:t>
      </w:r>
      <w:proofErr w:type="spellEnd"/>
      <w:r>
        <w:t xml:space="preserve"> azkenengo laurdenean, hau </w:t>
      </w:r>
      <w:proofErr w:type="spellStart"/>
      <w:r>
        <w:t>Akademizismoaren</w:t>
      </w:r>
      <w:proofErr w:type="spellEnd"/>
      <w:r>
        <w:t xml:space="preserve"> aurka eratuko da eta mugimendu iraultzailea dela esan dezakegu, aipatu dudan bezala arte ederretako akademien formulen kontra egongo bait</w:t>
      </w:r>
      <w:r>
        <w:t xml:space="preserve">a eta beste alde batetik, gai klasikoekin apurtzeko nahia izango baitu. </w:t>
      </w:r>
    </w:p>
    <w:p w:rsidR="00207405" w:rsidRDefault="00207405">
      <w:pPr>
        <w:pStyle w:val="normal0"/>
        <w:jc w:val="both"/>
      </w:pPr>
    </w:p>
    <w:p w:rsidR="00207405" w:rsidRDefault="002E7E5A">
      <w:pPr>
        <w:pStyle w:val="normal0"/>
        <w:jc w:val="both"/>
      </w:pPr>
      <w:r>
        <w:t>Mugimendu Inpresionistak hainbat aurrekari ditu (</w:t>
      </w:r>
      <w:proofErr w:type="spellStart"/>
      <w:r>
        <w:t>Preinpresionistak</w:t>
      </w:r>
      <w:proofErr w:type="spellEnd"/>
      <w:r>
        <w:t xml:space="preserve">, alegia), esaterako; </w:t>
      </w:r>
      <w:proofErr w:type="spellStart"/>
      <w:r>
        <w:t>John</w:t>
      </w:r>
      <w:proofErr w:type="spellEnd"/>
      <w:r>
        <w:t xml:space="preserve"> </w:t>
      </w:r>
      <w:proofErr w:type="spellStart"/>
      <w:r>
        <w:t>Constable</w:t>
      </w:r>
      <w:proofErr w:type="spellEnd"/>
      <w:r>
        <w:t xml:space="preserve"> (1776-1837) eta </w:t>
      </w:r>
      <w:proofErr w:type="spellStart"/>
      <w:r>
        <w:t>William</w:t>
      </w:r>
      <w:proofErr w:type="spellEnd"/>
      <w:r>
        <w:t xml:space="preserve"> </w:t>
      </w:r>
      <w:proofErr w:type="spellStart"/>
      <w:r>
        <w:t>Turner</w:t>
      </w:r>
      <w:proofErr w:type="spellEnd"/>
      <w:r>
        <w:t xml:space="preserve"> (1775-1851) paisaia-pintore ingelesak, </w:t>
      </w:r>
      <w:proofErr w:type="spellStart"/>
      <w:r>
        <w:t>Édouard</w:t>
      </w:r>
      <w:proofErr w:type="spellEnd"/>
      <w:r>
        <w:t xml:space="preserve"> </w:t>
      </w:r>
      <w:proofErr w:type="spellStart"/>
      <w:r>
        <w:t>M</w:t>
      </w:r>
      <w:r>
        <w:t>anet</w:t>
      </w:r>
      <w:proofErr w:type="spellEnd"/>
      <w:r>
        <w:t xml:space="preserve"> (1832-1883) edota </w:t>
      </w:r>
      <w:proofErr w:type="spellStart"/>
      <w:r>
        <w:t>Barbizon</w:t>
      </w:r>
      <w:proofErr w:type="spellEnd"/>
      <w:r>
        <w:t xml:space="preserve"> eskolako (1830-1870) margolariak.</w:t>
      </w:r>
    </w:p>
    <w:p w:rsidR="00207405" w:rsidRDefault="00207405">
      <w:pPr>
        <w:pStyle w:val="normal0"/>
        <w:jc w:val="both"/>
      </w:pPr>
    </w:p>
    <w:p w:rsidR="00207405" w:rsidRDefault="002E7E5A">
      <w:pPr>
        <w:pStyle w:val="normal0"/>
        <w:jc w:val="center"/>
      </w:pPr>
      <w:r>
        <w:rPr>
          <w:noProof/>
          <w:lang w:val="es-ES"/>
        </w:rPr>
        <w:drawing>
          <wp:inline distT="114300" distB="114300" distL="114300" distR="114300">
            <wp:extent cx="2822228" cy="2100263"/>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2822228" cy="2100263"/>
                    </a:xfrm>
                    <a:prstGeom prst="rect">
                      <a:avLst/>
                    </a:prstGeom>
                    <a:ln/>
                  </pic:spPr>
                </pic:pic>
              </a:graphicData>
            </a:graphic>
          </wp:inline>
        </w:drawing>
      </w:r>
      <w:r>
        <w:rPr>
          <w:noProof/>
          <w:lang w:val="es-ES"/>
        </w:rPr>
        <w:drawing>
          <wp:inline distT="114300" distB="114300" distL="114300" distR="114300">
            <wp:extent cx="2717849" cy="2109788"/>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717849" cy="2109788"/>
                    </a:xfrm>
                    <a:prstGeom prst="rect">
                      <a:avLst/>
                    </a:prstGeom>
                    <a:ln/>
                  </pic:spPr>
                </pic:pic>
              </a:graphicData>
            </a:graphic>
          </wp:inline>
        </w:drawing>
      </w:r>
      <w:r>
        <w:rPr>
          <w:noProof/>
          <w:lang w:val="es-ES"/>
        </w:rPr>
        <w:drawing>
          <wp:inline distT="114300" distB="114300" distL="114300" distR="114300">
            <wp:extent cx="3900488" cy="2171304"/>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900488" cy="2171304"/>
                    </a:xfrm>
                    <a:prstGeom prst="rect">
                      <a:avLst/>
                    </a:prstGeom>
                    <a:ln/>
                  </pic:spPr>
                </pic:pic>
              </a:graphicData>
            </a:graphic>
          </wp:inline>
        </w:drawing>
      </w:r>
      <w:r>
        <w:rPr>
          <w:noProof/>
          <w:lang w:val="es-ES"/>
        </w:rPr>
        <w:drawing>
          <wp:inline distT="114300" distB="114300" distL="114300" distR="114300">
            <wp:extent cx="1614488" cy="2159253"/>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cstate="print"/>
                    <a:srcRect/>
                    <a:stretch>
                      <a:fillRect/>
                    </a:stretch>
                  </pic:blipFill>
                  <pic:spPr>
                    <a:xfrm>
                      <a:off x="0" y="0"/>
                      <a:ext cx="1614488" cy="2159253"/>
                    </a:xfrm>
                    <a:prstGeom prst="rect">
                      <a:avLst/>
                    </a:prstGeom>
                    <a:ln/>
                  </pic:spPr>
                </pic:pic>
              </a:graphicData>
            </a:graphic>
          </wp:inline>
        </w:drawing>
      </w:r>
    </w:p>
    <w:p w:rsidR="00207405" w:rsidRDefault="002E7E5A">
      <w:pPr>
        <w:pStyle w:val="normal0"/>
        <w:numPr>
          <w:ilvl w:val="0"/>
          <w:numId w:val="1"/>
        </w:numPr>
        <w:jc w:val="both"/>
        <w:rPr>
          <w:sz w:val="16"/>
          <w:szCs w:val="16"/>
        </w:rPr>
      </w:pPr>
      <w:r>
        <w:rPr>
          <w:i/>
          <w:sz w:val="16"/>
          <w:szCs w:val="16"/>
        </w:rPr>
        <w:t>“Beldurgarria” txatarra otatzeko bere azken garaia</w:t>
      </w:r>
      <w:r>
        <w:rPr>
          <w:sz w:val="16"/>
          <w:szCs w:val="16"/>
        </w:rPr>
        <w:t xml:space="preserve"> - </w:t>
      </w:r>
      <w:proofErr w:type="spellStart"/>
      <w:r>
        <w:rPr>
          <w:sz w:val="16"/>
          <w:szCs w:val="16"/>
        </w:rPr>
        <w:t>William</w:t>
      </w:r>
      <w:proofErr w:type="spellEnd"/>
      <w:r>
        <w:rPr>
          <w:sz w:val="16"/>
          <w:szCs w:val="16"/>
        </w:rPr>
        <w:t xml:space="preserve"> </w:t>
      </w:r>
      <w:proofErr w:type="spellStart"/>
      <w:r>
        <w:rPr>
          <w:sz w:val="16"/>
          <w:szCs w:val="16"/>
        </w:rPr>
        <w:t>Turner</w:t>
      </w:r>
      <w:proofErr w:type="spellEnd"/>
      <w:r>
        <w:rPr>
          <w:sz w:val="16"/>
          <w:szCs w:val="16"/>
        </w:rPr>
        <w:t xml:space="preserve"> (1839)</w:t>
      </w:r>
    </w:p>
    <w:p w:rsidR="00207405" w:rsidRDefault="002E7E5A">
      <w:pPr>
        <w:pStyle w:val="normal0"/>
        <w:numPr>
          <w:ilvl w:val="0"/>
          <w:numId w:val="1"/>
        </w:numPr>
        <w:jc w:val="both"/>
        <w:rPr>
          <w:sz w:val="16"/>
          <w:szCs w:val="16"/>
        </w:rPr>
      </w:pPr>
      <w:proofErr w:type="spellStart"/>
      <w:r>
        <w:rPr>
          <w:i/>
          <w:sz w:val="16"/>
          <w:szCs w:val="16"/>
        </w:rPr>
        <w:t>Salisburyko</w:t>
      </w:r>
      <w:proofErr w:type="spellEnd"/>
      <w:r>
        <w:rPr>
          <w:i/>
          <w:sz w:val="16"/>
          <w:szCs w:val="16"/>
        </w:rPr>
        <w:t xml:space="preserve"> Katedrala </w:t>
      </w:r>
      <w:r>
        <w:rPr>
          <w:sz w:val="16"/>
          <w:szCs w:val="16"/>
        </w:rPr>
        <w:t xml:space="preserve">- </w:t>
      </w:r>
      <w:proofErr w:type="spellStart"/>
      <w:r>
        <w:rPr>
          <w:sz w:val="16"/>
          <w:szCs w:val="16"/>
        </w:rPr>
        <w:t>John</w:t>
      </w:r>
      <w:proofErr w:type="spellEnd"/>
      <w:r>
        <w:rPr>
          <w:sz w:val="16"/>
          <w:szCs w:val="16"/>
        </w:rPr>
        <w:t xml:space="preserve"> </w:t>
      </w:r>
      <w:proofErr w:type="spellStart"/>
      <w:r>
        <w:rPr>
          <w:sz w:val="16"/>
          <w:szCs w:val="16"/>
        </w:rPr>
        <w:t>Constable</w:t>
      </w:r>
      <w:proofErr w:type="spellEnd"/>
      <w:r>
        <w:rPr>
          <w:sz w:val="16"/>
          <w:szCs w:val="16"/>
        </w:rPr>
        <w:t xml:space="preserve"> (1823)</w:t>
      </w:r>
    </w:p>
    <w:p w:rsidR="00207405" w:rsidRDefault="002E7E5A">
      <w:pPr>
        <w:pStyle w:val="normal0"/>
        <w:numPr>
          <w:ilvl w:val="0"/>
          <w:numId w:val="1"/>
        </w:numPr>
        <w:jc w:val="both"/>
        <w:rPr>
          <w:sz w:val="16"/>
          <w:szCs w:val="16"/>
        </w:rPr>
      </w:pPr>
      <w:r>
        <w:rPr>
          <w:i/>
          <w:sz w:val="16"/>
          <w:szCs w:val="16"/>
        </w:rPr>
        <w:t xml:space="preserve">Frantziar ibai bateko eszena - </w:t>
      </w:r>
      <w:proofErr w:type="spellStart"/>
      <w:r>
        <w:rPr>
          <w:sz w:val="16"/>
          <w:szCs w:val="16"/>
        </w:rPr>
        <w:t>Daubigny</w:t>
      </w:r>
      <w:proofErr w:type="spellEnd"/>
      <w:r>
        <w:rPr>
          <w:sz w:val="16"/>
          <w:szCs w:val="16"/>
        </w:rPr>
        <w:t xml:space="preserve"> (</w:t>
      </w:r>
      <w:proofErr w:type="spellStart"/>
      <w:r>
        <w:rPr>
          <w:sz w:val="16"/>
          <w:szCs w:val="16"/>
        </w:rPr>
        <w:t>Barbizon</w:t>
      </w:r>
      <w:proofErr w:type="spellEnd"/>
      <w:r>
        <w:rPr>
          <w:sz w:val="16"/>
          <w:szCs w:val="16"/>
        </w:rPr>
        <w:t xml:space="preserve"> eskola) (1871</w:t>
      </w:r>
      <w:r>
        <w:rPr>
          <w:sz w:val="16"/>
          <w:szCs w:val="16"/>
        </w:rPr>
        <w:t>)</w:t>
      </w:r>
    </w:p>
    <w:p w:rsidR="00207405" w:rsidRDefault="002E7E5A">
      <w:pPr>
        <w:pStyle w:val="normal0"/>
        <w:numPr>
          <w:ilvl w:val="0"/>
          <w:numId w:val="1"/>
        </w:numPr>
        <w:jc w:val="both"/>
        <w:rPr>
          <w:sz w:val="16"/>
          <w:szCs w:val="16"/>
        </w:rPr>
      </w:pPr>
      <w:proofErr w:type="spellStart"/>
      <w:r>
        <w:rPr>
          <w:i/>
          <w:sz w:val="16"/>
          <w:szCs w:val="16"/>
        </w:rPr>
        <w:t>Argenteuil</w:t>
      </w:r>
      <w:proofErr w:type="spellEnd"/>
      <w:r>
        <w:rPr>
          <w:sz w:val="16"/>
          <w:szCs w:val="16"/>
        </w:rPr>
        <w:t xml:space="preserve"> - </w:t>
      </w:r>
      <w:proofErr w:type="spellStart"/>
      <w:r>
        <w:rPr>
          <w:sz w:val="16"/>
          <w:szCs w:val="16"/>
        </w:rPr>
        <w:t>Édouard</w:t>
      </w:r>
      <w:proofErr w:type="spellEnd"/>
      <w:r>
        <w:rPr>
          <w:sz w:val="16"/>
          <w:szCs w:val="16"/>
        </w:rPr>
        <w:t xml:space="preserve"> </w:t>
      </w:r>
      <w:proofErr w:type="spellStart"/>
      <w:r>
        <w:rPr>
          <w:sz w:val="16"/>
          <w:szCs w:val="16"/>
        </w:rPr>
        <w:t>Manet</w:t>
      </w:r>
      <w:proofErr w:type="spellEnd"/>
      <w:r>
        <w:rPr>
          <w:sz w:val="16"/>
          <w:szCs w:val="16"/>
        </w:rPr>
        <w:t xml:space="preserve"> (1874)</w:t>
      </w:r>
    </w:p>
    <w:p w:rsidR="00207405" w:rsidRDefault="00207405">
      <w:pPr>
        <w:pStyle w:val="normal0"/>
        <w:jc w:val="both"/>
      </w:pPr>
    </w:p>
    <w:p w:rsidR="00207405" w:rsidRDefault="002E7E5A">
      <w:pPr>
        <w:pStyle w:val="normal0"/>
        <w:jc w:val="both"/>
      </w:pPr>
      <w:proofErr w:type="spellStart"/>
      <w:r>
        <w:rPr>
          <w:b/>
        </w:rPr>
        <w:t>Preinpresionismoa</w:t>
      </w:r>
      <w:proofErr w:type="spellEnd"/>
      <w:r>
        <w:t xml:space="preserve">, Inpresionismoaren aurrekaria izatean, biltzen dituen ezaugarri asko bat datoz Inpresionismoaren ezaugarriekin, baina, honek berezko ezaugarriak ere baditu. </w:t>
      </w:r>
    </w:p>
    <w:p w:rsidR="00207405" w:rsidRDefault="00207405">
      <w:pPr>
        <w:pStyle w:val="normal0"/>
        <w:jc w:val="both"/>
      </w:pPr>
    </w:p>
    <w:p w:rsidR="00207405" w:rsidRDefault="002E7E5A">
      <w:pPr>
        <w:pStyle w:val="normal0"/>
        <w:jc w:val="both"/>
      </w:pPr>
      <w:r>
        <w:t>Korronte honetako pintoreek haien begien a</w:t>
      </w:r>
      <w:r>
        <w:t>urrean gauzatzen ziren argiaren efektuak eta atmosfera era perfektuan, eta errealitatean ziren bezalakoak, adierazteko nahia zuten. Honekin batera, aurrez pentsatutako argia eta koloreenganako edozein motatako nozioak baztertzen zituzten eta hauek haien be</w:t>
      </w:r>
      <w:r>
        <w:t xml:space="preserve">gien aurrean zegoen eszenan ziren bezala adierazten zituzten. Aipatutako ezaugarri honek, koloreen espektro askoz ugariagoa eta lehenago ez ikusia gauzatzea lortu zuen, zeinak kolore argi, puru eta satinatuak erabiltzen zituen, batez </w:t>
      </w:r>
      <w:r>
        <w:lastRenderedPageBreak/>
        <w:t>ere, urdinduak eta ber</w:t>
      </w:r>
      <w:r>
        <w:t>detuak eta ez zuen ia itzal beltzik erabiltzen, hau erabiltzekotan, ez zuen pigmentu beltza aplikatzen, baizik eta kolore osagarrien nahasketaren bidez egindako morea iluna esaterako. Beste alde batetik, pintzelkadak azkarrak, trauskilak eta lodiak bilakat</w:t>
      </w:r>
      <w:r>
        <w:t xml:space="preserve">u ziren eta batzuetan kolorez betetako enpaste txikiz nabarmentzen ziren. Honek, margolanari gazte energia bat emateko eta margolana era azkar batean egiteko helburua zuen. </w:t>
      </w:r>
      <w:proofErr w:type="spellStart"/>
      <w:r>
        <w:t>Preinpresionisten</w:t>
      </w:r>
      <w:proofErr w:type="spellEnd"/>
      <w:r>
        <w:t xml:space="preserve"> beste ezaugarrietako bat margolana</w:t>
      </w:r>
      <w:r>
        <w:rPr>
          <w:i/>
        </w:rPr>
        <w:t xml:space="preserve"> </w:t>
      </w:r>
      <w:proofErr w:type="spellStart"/>
      <w:r>
        <w:rPr>
          <w:i/>
        </w:rPr>
        <w:t>en</w:t>
      </w:r>
      <w:proofErr w:type="spellEnd"/>
      <w:r>
        <w:rPr>
          <w:i/>
        </w:rPr>
        <w:t xml:space="preserve"> </w:t>
      </w:r>
      <w:proofErr w:type="spellStart"/>
      <w:r>
        <w:rPr>
          <w:i/>
        </w:rPr>
        <w:t>plein</w:t>
      </w:r>
      <w:proofErr w:type="spellEnd"/>
      <w:r>
        <w:rPr>
          <w:i/>
        </w:rPr>
        <w:t xml:space="preserve"> </w:t>
      </w:r>
      <w:proofErr w:type="spellStart"/>
      <w:r>
        <w:rPr>
          <w:i/>
        </w:rPr>
        <w:t>air</w:t>
      </w:r>
      <w:proofErr w:type="spellEnd"/>
      <w:r>
        <w:t xml:space="preserve"> egitea zen, hau d</w:t>
      </w:r>
      <w:r>
        <w:t>a; paisaia bat margotzerakoan paisaian bertan margotzea eta ez estudio batean. Honek, estudioan eman ahal diren baldintzetatik at dauden beste baldintza batzuk jasan behar izatea eskatzen zuen, esaterako, argiaren aldaketa konstanteak. Argiaren aldaketek e</w:t>
      </w:r>
      <w:r>
        <w:t xml:space="preserve">ta beste faktore askok margolana ez baldintzatzeko nahiarekin, eta margolana ahal den eta zehatzen egiteko asmoarekin, azkartasuna guztiz beharrezkoa zen artistentzat. Argazkilaritzaren aurkikuntzak laguntza handia eman zuen artista </w:t>
      </w:r>
      <w:proofErr w:type="spellStart"/>
      <w:r>
        <w:t>preinpresionistentzat</w:t>
      </w:r>
      <w:proofErr w:type="spellEnd"/>
      <w:r>
        <w:t xml:space="preserve">, </w:t>
      </w:r>
      <w:r>
        <w:t xml:space="preserve">zeren, honek, eszena bat ahalik eta xehetasun handienarekin eta bere barnean dagoen sentipenarekin adierazteko erraztasunek eman zituen artistek argazkiak kopiatzen baitzituzten. </w:t>
      </w:r>
    </w:p>
    <w:p w:rsidR="00207405" w:rsidRDefault="00207405">
      <w:pPr>
        <w:pStyle w:val="normal0"/>
        <w:jc w:val="both"/>
      </w:pPr>
    </w:p>
    <w:p w:rsidR="00207405" w:rsidRDefault="002E7E5A">
      <w:pPr>
        <w:pStyle w:val="normal0"/>
        <w:jc w:val="both"/>
      </w:pPr>
      <w:r>
        <w:t xml:space="preserve">Inpresionismoko artistarik garrantzitsuenak </w:t>
      </w:r>
      <w:proofErr w:type="spellStart"/>
      <w:r>
        <w:t>Alfred</w:t>
      </w:r>
      <w:proofErr w:type="spellEnd"/>
      <w:r>
        <w:t xml:space="preserve"> </w:t>
      </w:r>
      <w:proofErr w:type="spellStart"/>
      <w:r>
        <w:t>Sisley</w:t>
      </w:r>
      <w:proofErr w:type="spellEnd"/>
      <w:r>
        <w:t xml:space="preserve"> (1839-1899), </w:t>
      </w:r>
      <w:proofErr w:type="spellStart"/>
      <w:r>
        <w:t>Pier</w:t>
      </w:r>
      <w:r>
        <w:t>re-Auguste</w:t>
      </w:r>
      <w:proofErr w:type="spellEnd"/>
      <w:r>
        <w:t xml:space="preserve"> </w:t>
      </w:r>
      <w:proofErr w:type="spellStart"/>
      <w:r>
        <w:t>Renoir</w:t>
      </w:r>
      <w:proofErr w:type="spellEnd"/>
      <w:r>
        <w:t xml:space="preserve"> (1841-1919), </w:t>
      </w:r>
      <w:proofErr w:type="spellStart"/>
      <w:r>
        <w:t>Camille</w:t>
      </w:r>
      <w:proofErr w:type="spellEnd"/>
      <w:r>
        <w:t xml:space="preserve"> </w:t>
      </w:r>
      <w:proofErr w:type="spellStart"/>
      <w:r>
        <w:t>Pissarro</w:t>
      </w:r>
      <w:proofErr w:type="spellEnd"/>
      <w:r>
        <w:t xml:space="preserve"> (1830-1903) eta </w:t>
      </w:r>
      <w:proofErr w:type="spellStart"/>
      <w:r>
        <w:t>Claude</w:t>
      </w:r>
      <w:proofErr w:type="spellEnd"/>
      <w:r>
        <w:t xml:space="preserve"> </w:t>
      </w:r>
      <w:proofErr w:type="spellStart"/>
      <w:r>
        <w:t>Monet</w:t>
      </w:r>
      <w:proofErr w:type="spellEnd"/>
      <w:r>
        <w:t xml:space="preserve"> (1840-1926) izan ziren. Izan ere, mugimenduari aipatutako azken artista honen </w:t>
      </w:r>
      <w:r>
        <w:rPr>
          <w:i/>
        </w:rPr>
        <w:t>Inpresioa eguzki atera berria</w:t>
      </w:r>
      <w:r>
        <w:t xml:space="preserve"> () obrak eman zion izena Luis </w:t>
      </w:r>
      <w:proofErr w:type="spellStart"/>
      <w:r>
        <w:t>Levoy</w:t>
      </w:r>
      <w:proofErr w:type="spellEnd"/>
      <w:r>
        <w:t xml:space="preserve"> idazleak obrari egindako kritika ba</w:t>
      </w:r>
      <w:r>
        <w:t>tean horrela izendatu baitzuen.</w:t>
      </w:r>
    </w:p>
    <w:p w:rsidR="00207405" w:rsidRDefault="00207405">
      <w:pPr>
        <w:pStyle w:val="normal0"/>
        <w:jc w:val="both"/>
      </w:pPr>
    </w:p>
    <w:p w:rsidR="00207405" w:rsidRDefault="002E7E5A">
      <w:pPr>
        <w:pStyle w:val="normal0"/>
        <w:jc w:val="center"/>
      </w:pPr>
      <w:r>
        <w:rPr>
          <w:noProof/>
          <w:lang w:val="es-ES"/>
        </w:rPr>
        <w:drawing>
          <wp:inline distT="114300" distB="114300" distL="114300" distR="114300">
            <wp:extent cx="2739915" cy="2214563"/>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2739915" cy="2214563"/>
                    </a:xfrm>
                    <a:prstGeom prst="rect">
                      <a:avLst/>
                    </a:prstGeom>
                    <a:ln/>
                  </pic:spPr>
                </pic:pic>
              </a:graphicData>
            </a:graphic>
          </wp:inline>
        </w:drawing>
      </w:r>
      <w:r>
        <w:t xml:space="preserve"> </w:t>
      </w:r>
      <w:r>
        <w:rPr>
          <w:noProof/>
          <w:lang w:val="es-ES"/>
        </w:rPr>
        <w:drawing>
          <wp:inline distT="114300" distB="114300" distL="114300" distR="114300">
            <wp:extent cx="2748797" cy="221456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print"/>
                    <a:srcRect/>
                    <a:stretch>
                      <a:fillRect/>
                    </a:stretch>
                  </pic:blipFill>
                  <pic:spPr>
                    <a:xfrm>
                      <a:off x="0" y="0"/>
                      <a:ext cx="2748797" cy="2214563"/>
                    </a:xfrm>
                    <a:prstGeom prst="rect">
                      <a:avLst/>
                    </a:prstGeom>
                    <a:ln/>
                  </pic:spPr>
                </pic:pic>
              </a:graphicData>
            </a:graphic>
          </wp:inline>
        </w:drawing>
      </w:r>
    </w:p>
    <w:p w:rsidR="00207405" w:rsidRDefault="002E7E5A">
      <w:pPr>
        <w:pStyle w:val="normal0"/>
        <w:jc w:val="center"/>
      </w:pPr>
      <w:r>
        <w:rPr>
          <w:noProof/>
          <w:lang w:val="es-ES"/>
        </w:rPr>
        <w:drawing>
          <wp:inline distT="114300" distB="114300" distL="114300" distR="114300">
            <wp:extent cx="2690813" cy="219812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690813" cy="2198129"/>
                    </a:xfrm>
                    <a:prstGeom prst="rect">
                      <a:avLst/>
                    </a:prstGeom>
                    <a:ln/>
                  </pic:spPr>
                </pic:pic>
              </a:graphicData>
            </a:graphic>
          </wp:inline>
        </w:drawing>
      </w:r>
      <w:r>
        <w:rPr>
          <w:noProof/>
          <w:lang w:val="es-ES"/>
        </w:rPr>
        <w:drawing>
          <wp:inline distT="114300" distB="114300" distL="114300" distR="114300">
            <wp:extent cx="2841784" cy="2185988"/>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841784" cy="2185988"/>
                    </a:xfrm>
                    <a:prstGeom prst="rect">
                      <a:avLst/>
                    </a:prstGeom>
                    <a:ln/>
                  </pic:spPr>
                </pic:pic>
              </a:graphicData>
            </a:graphic>
          </wp:inline>
        </w:drawing>
      </w:r>
    </w:p>
    <w:p w:rsidR="00207405" w:rsidRDefault="002E7E5A">
      <w:pPr>
        <w:pStyle w:val="normal0"/>
        <w:numPr>
          <w:ilvl w:val="0"/>
          <w:numId w:val="2"/>
        </w:numPr>
        <w:jc w:val="both"/>
        <w:rPr>
          <w:sz w:val="16"/>
          <w:szCs w:val="16"/>
        </w:rPr>
      </w:pPr>
      <w:r>
        <w:rPr>
          <w:i/>
          <w:sz w:val="16"/>
          <w:szCs w:val="16"/>
        </w:rPr>
        <w:t xml:space="preserve">Uholdea </w:t>
      </w:r>
      <w:proofErr w:type="spellStart"/>
      <w:r>
        <w:rPr>
          <w:i/>
          <w:sz w:val="16"/>
          <w:szCs w:val="16"/>
        </w:rPr>
        <w:t>Port-Marlyn</w:t>
      </w:r>
      <w:proofErr w:type="spellEnd"/>
      <w:r>
        <w:rPr>
          <w:sz w:val="16"/>
          <w:szCs w:val="16"/>
        </w:rPr>
        <w:t xml:space="preserve"> - </w:t>
      </w:r>
      <w:proofErr w:type="spellStart"/>
      <w:r>
        <w:rPr>
          <w:sz w:val="16"/>
          <w:szCs w:val="16"/>
        </w:rPr>
        <w:t>Alfred</w:t>
      </w:r>
      <w:proofErr w:type="spellEnd"/>
      <w:r>
        <w:rPr>
          <w:sz w:val="16"/>
          <w:szCs w:val="16"/>
        </w:rPr>
        <w:t xml:space="preserve"> </w:t>
      </w:r>
      <w:proofErr w:type="spellStart"/>
      <w:r>
        <w:rPr>
          <w:sz w:val="16"/>
          <w:szCs w:val="16"/>
        </w:rPr>
        <w:t>Sisley</w:t>
      </w:r>
      <w:proofErr w:type="spellEnd"/>
      <w:r>
        <w:rPr>
          <w:sz w:val="16"/>
          <w:szCs w:val="16"/>
        </w:rPr>
        <w:t xml:space="preserve"> (1876)</w:t>
      </w:r>
    </w:p>
    <w:p w:rsidR="00207405" w:rsidRDefault="002E7E5A">
      <w:pPr>
        <w:pStyle w:val="normal0"/>
        <w:numPr>
          <w:ilvl w:val="0"/>
          <w:numId w:val="2"/>
        </w:numPr>
        <w:jc w:val="both"/>
        <w:rPr>
          <w:sz w:val="16"/>
          <w:szCs w:val="16"/>
        </w:rPr>
      </w:pPr>
      <w:r>
        <w:rPr>
          <w:i/>
          <w:sz w:val="16"/>
          <w:szCs w:val="16"/>
        </w:rPr>
        <w:t xml:space="preserve">La </w:t>
      </w:r>
      <w:proofErr w:type="spellStart"/>
      <w:r>
        <w:rPr>
          <w:i/>
          <w:sz w:val="16"/>
          <w:szCs w:val="16"/>
        </w:rPr>
        <w:t>Grenouillére</w:t>
      </w:r>
      <w:proofErr w:type="spellEnd"/>
      <w:r>
        <w:rPr>
          <w:i/>
          <w:sz w:val="16"/>
          <w:szCs w:val="16"/>
        </w:rPr>
        <w:t xml:space="preserve"> </w:t>
      </w:r>
      <w:r>
        <w:rPr>
          <w:sz w:val="16"/>
          <w:szCs w:val="16"/>
        </w:rPr>
        <w:t xml:space="preserve">- </w:t>
      </w:r>
      <w:proofErr w:type="spellStart"/>
      <w:r>
        <w:rPr>
          <w:sz w:val="16"/>
          <w:szCs w:val="16"/>
        </w:rPr>
        <w:t>Pierre-Auguste</w:t>
      </w:r>
      <w:proofErr w:type="spellEnd"/>
      <w:r>
        <w:rPr>
          <w:sz w:val="16"/>
          <w:szCs w:val="16"/>
        </w:rPr>
        <w:t xml:space="preserve"> </w:t>
      </w:r>
      <w:proofErr w:type="spellStart"/>
      <w:r>
        <w:rPr>
          <w:sz w:val="16"/>
          <w:szCs w:val="16"/>
        </w:rPr>
        <w:t>Renoir</w:t>
      </w:r>
      <w:proofErr w:type="spellEnd"/>
      <w:r>
        <w:rPr>
          <w:sz w:val="16"/>
          <w:szCs w:val="16"/>
        </w:rPr>
        <w:t xml:space="preserve"> (1868)</w:t>
      </w:r>
    </w:p>
    <w:p w:rsidR="00207405" w:rsidRDefault="002E7E5A">
      <w:pPr>
        <w:pStyle w:val="normal0"/>
        <w:numPr>
          <w:ilvl w:val="0"/>
          <w:numId w:val="2"/>
        </w:numPr>
        <w:jc w:val="both"/>
        <w:rPr>
          <w:sz w:val="16"/>
          <w:szCs w:val="16"/>
        </w:rPr>
      </w:pPr>
      <w:r>
        <w:rPr>
          <w:i/>
          <w:sz w:val="16"/>
          <w:szCs w:val="16"/>
        </w:rPr>
        <w:lastRenderedPageBreak/>
        <w:t>Sagarrak biltzen</w:t>
      </w:r>
      <w:r>
        <w:rPr>
          <w:sz w:val="16"/>
          <w:szCs w:val="16"/>
        </w:rPr>
        <w:t xml:space="preserve"> - </w:t>
      </w:r>
      <w:proofErr w:type="spellStart"/>
      <w:r>
        <w:rPr>
          <w:sz w:val="16"/>
          <w:szCs w:val="16"/>
        </w:rPr>
        <w:t>Camille</w:t>
      </w:r>
      <w:proofErr w:type="spellEnd"/>
      <w:r>
        <w:rPr>
          <w:sz w:val="16"/>
          <w:szCs w:val="16"/>
        </w:rPr>
        <w:t xml:space="preserve"> </w:t>
      </w:r>
      <w:proofErr w:type="spellStart"/>
      <w:r>
        <w:rPr>
          <w:sz w:val="16"/>
          <w:szCs w:val="16"/>
        </w:rPr>
        <w:t>Pissarro</w:t>
      </w:r>
      <w:proofErr w:type="spellEnd"/>
      <w:r>
        <w:rPr>
          <w:sz w:val="16"/>
          <w:szCs w:val="16"/>
        </w:rPr>
        <w:t xml:space="preserve"> (1888)</w:t>
      </w:r>
    </w:p>
    <w:p w:rsidR="00207405" w:rsidRDefault="002E7E5A">
      <w:pPr>
        <w:pStyle w:val="normal0"/>
        <w:numPr>
          <w:ilvl w:val="0"/>
          <w:numId w:val="2"/>
        </w:numPr>
        <w:jc w:val="both"/>
        <w:rPr>
          <w:sz w:val="16"/>
          <w:szCs w:val="16"/>
        </w:rPr>
      </w:pPr>
      <w:r>
        <w:rPr>
          <w:i/>
          <w:sz w:val="16"/>
          <w:szCs w:val="16"/>
        </w:rPr>
        <w:t xml:space="preserve">Inpresioa eguzki atera berria - </w:t>
      </w:r>
      <w:proofErr w:type="spellStart"/>
      <w:r>
        <w:rPr>
          <w:sz w:val="16"/>
          <w:szCs w:val="16"/>
        </w:rPr>
        <w:t>Claude</w:t>
      </w:r>
      <w:proofErr w:type="spellEnd"/>
      <w:r>
        <w:rPr>
          <w:sz w:val="16"/>
          <w:szCs w:val="16"/>
        </w:rPr>
        <w:t xml:space="preserve"> </w:t>
      </w:r>
      <w:proofErr w:type="spellStart"/>
      <w:r>
        <w:rPr>
          <w:sz w:val="16"/>
          <w:szCs w:val="16"/>
        </w:rPr>
        <w:t>Monet</w:t>
      </w:r>
      <w:proofErr w:type="spellEnd"/>
      <w:r>
        <w:rPr>
          <w:sz w:val="16"/>
          <w:szCs w:val="16"/>
        </w:rPr>
        <w:t xml:space="preserve"> (1872)</w:t>
      </w:r>
    </w:p>
    <w:p w:rsidR="00207405" w:rsidRDefault="00207405">
      <w:pPr>
        <w:pStyle w:val="normal0"/>
        <w:jc w:val="both"/>
      </w:pPr>
    </w:p>
    <w:p w:rsidR="00207405" w:rsidRDefault="002E7E5A">
      <w:pPr>
        <w:pStyle w:val="normal0"/>
        <w:jc w:val="both"/>
      </w:pPr>
      <w:r>
        <w:t xml:space="preserve">Lehen aipatu dudan bezala, </w:t>
      </w:r>
      <w:proofErr w:type="spellStart"/>
      <w:r>
        <w:t>Pre</w:t>
      </w:r>
      <w:r>
        <w:t>inpresionismoa</w:t>
      </w:r>
      <w:proofErr w:type="spellEnd"/>
      <w:r>
        <w:t xml:space="preserve"> </w:t>
      </w:r>
      <w:r>
        <w:rPr>
          <w:b/>
        </w:rPr>
        <w:t>Inpresionismoa</w:t>
      </w:r>
      <w:r>
        <w:t>ren aurrekaria izanik, egia da hainbat ezaugarri bat datozela bietan, baina beste asko denbora aurrera joan hala, eta obra gehiago gauzatu hala finkatzen joan ziren, esaterako; kolorearen kasuan, lehen mailako hiru koloreak (</w:t>
      </w:r>
      <w:proofErr w:type="spellStart"/>
      <w:r>
        <w:t>ma</w:t>
      </w:r>
      <w:r>
        <w:t>genta</w:t>
      </w:r>
      <w:proofErr w:type="spellEnd"/>
      <w:r>
        <w:t>, urdina (</w:t>
      </w:r>
      <w:proofErr w:type="spellStart"/>
      <w:r>
        <w:t>cian</w:t>
      </w:r>
      <w:proofErr w:type="spellEnd"/>
      <w:r>
        <w:t>) eta horia) eta hauen kolore osagarriak (berdea, gorria, eta urdin iluna) erabiltzen ziren, baina ez ziren hauen arteko nahasketak egiten, hau da; bata bestearen ondoan jartzen zen eta ikuslearen begiradarekin (urrunetik begiratuta) nah</w:t>
      </w:r>
      <w:r>
        <w:t xml:space="preserve">astuta zeudenaren itxura ematen zuten, kolore puruak eta argiak ziren). Argiari dagokionez, honek koloreetan egiten zituen aldaketak islatzea zuten helburu pintoreek (hau da, marrubiak berez gorriak badira, baina itzalean urdinak ikusten badira, pintoreek </w:t>
      </w:r>
      <w:r>
        <w:t xml:space="preserve">urdinak irudikatuko dituzte), koloreak aldaezinak direnaren printzipioarekin hautsiz (hau, </w:t>
      </w:r>
      <w:proofErr w:type="spellStart"/>
      <w:r>
        <w:t>Preinpresionismoan</w:t>
      </w:r>
      <w:proofErr w:type="spellEnd"/>
      <w:r>
        <w:t xml:space="preserve"> ere landu zuten). Irudikapenei dagokienez, askotarikoak izan zeren, izan ere, paisaia berdinak irudikapen desberdinak izan ahal zituelako argiaren</w:t>
      </w:r>
      <w:r>
        <w:t xml:space="preserve"> eraginagatik, eta hortaz, tonalitate desberdinak ere bazituen. Itzalei dagokienez, hauek irudikatzeko orduan tonalitate ilunak baztertu eta kolore osagarriak erabiltzen zituzten hauek egiteko (esaterako, platanoa horia bada, eta argiaren arabera ere bere </w:t>
      </w:r>
      <w:r>
        <w:t>tonalitatea horia bada, honen itzala urdin iluna izango litzateke, urdin iluna eta horia kolore osagarriak baitira). Pintzelkadari dagokionez, hau soltea eta azkarra zen eta kolore ezberdinak biltzen zituen (lehen esandakoa kontutan hartuta esan beharra da</w:t>
      </w:r>
      <w:r>
        <w:t xml:space="preserve">go, koloreak nahastu gabe zeudela, noski), nahiz eta urrunetik koloreak batu (pintzelkadaren erabilera berri hau </w:t>
      </w:r>
      <w:proofErr w:type="spellStart"/>
      <w:r>
        <w:t>Preinpresionismoan</w:t>
      </w:r>
      <w:proofErr w:type="spellEnd"/>
      <w:r>
        <w:t xml:space="preserve"> ere eman zen). Inpresionismoaren azken ezaugarria margolanak </w:t>
      </w:r>
      <w:proofErr w:type="spellStart"/>
      <w:r>
        <w:rPr>
          <w:i/>
        </w:rPr>
        <w:t>en</w:t>
      </w:r>
      <w:proofErr w:type="spellEnd"/>
      <w:r>
        <w:rPr>
          <w:i/>
        </w:rPr>
        <w:t xml:space="preserve"> </w:t>
      </w:r>
      <w:proofErr w:type="spellStart"/>
      <w:r>
        <w:rPr>
          <w:i/>
        </w:rPr>
        <w:t>plein</w:t>
      </w:r>
      <w:proofErr w:type="spellEnd"/>
      <w:r>
        <w:rPr>
          <w:i/>
        </w:rPr>
        <w:t xml:space="preserve"> </w:t>
      </w:r>
      <w:proofErr w:type="spellStart"/>
      <w:r>
        <w:rPr>
          <w:i/>
        </w:rPr>
        <w:t>air</w:t>
      </w:r>
      <w:proofErr w:type="spellEnd"/>
      <w:r>
        <w:t xml:space="preserve"> egitea zen (hau, </w:t>
      </w:r>
      <w:proofErr w:type="spellStart"/>
      <w:r>
        <w:t>Preinpresionismoaren</w:t>
      </w:r>
      <w:proofErr w:type="spellEnd"/>
      <w:r>
        <w:t xml:space="preserve"> ezaugarrieta</w:t>
      </w:r>
      <w:r>
        <w:t>n ere azaldu dut).</w:t>
      </w:r>
    </w:p>
    <w:p w:rsidR="00207405" w:rsidRDefault="00207405">
      <w:pPr>
        <w:pStyle w:val="normal0"/>
        <w:jc w:val="both"/>
      </w:pPr>
    </w:p>
    <w:p w:rsidR="00207405" w:rsidRDefault="002E7E5A">
      <w:pPr>
        <w:pStyle w:val="normal0"/>
        <w:jc w:val="both"/>
      </w:pPr>
      <w:r>
        <w:t xml:space="preserve">Bukatzeko, garrantzitsua da aipatzea asmakizun teknikoek ere asko lagundu ziotela mugimendu berri honi, pintura aldean eramateko eta hau ez usteltzeko edo lehortzeko zinkezko tutuak asmatu baitziren (abantaila bikaina pinturak </w:t>
      </w:r>
      <w:proofErr w:type="spellStart"/>
      <w:r>
        <w:rPr>
          <w:i/>
        </w:rPr>
        <w:t>en</w:t>
      </w:r>
      <w:proofErr w:type="spellEnd"/>
      <w:r>
        <w:rPr>
          <w:i/>
        </w:rPr>
        <w:t xml:space="preserve"> </w:t>
      </w:r>
      <w:proofErr w:type="spellStart"/>
      <w:r>
        <w:rPr>
          <w:i/>
        </w:rPr>
        <w:t>plein</w:t>
      </w:r>
      <w:proofErr w:type="spellEnd"/>
      <w:r>
        <w:rPr>
          <w:i/>
        </w:rPr>
        <w:t xml:space="preserve"> </w:t>
      </w:r>
      <w:proofErr w:type="spellStart"/>
      <w:r>
        <w:rPr>
          <w:i/>
        </w:rPr>
        <w:t>air</w:t>
      </w:r>
      <w:proofErr w:type="spellEnd"/>
      <w:r>
        <w:t xml:space="preserve"> egiteko), </w:t>
      </w:r>
      <w:proofErr w:type="spellStart"/>
      <w:r>
        <w:t>lientzo</w:t>
      </w:r>
      <w:proofErr w:type="spellEnd"/>
      <w:r>
        <w:t xml:space="preserve"> industrialak ere garaiko asmakizuna izan ziren, eta pigmentuei dagokienez ere izugarrizko aurrerapena eman zen garaian aurrerapen zientifikoek pigmentu sintetikoak gauzatzea ahalbidetu zutelako. Argazkiaren asmakizuna ere lag</w:t>
      </w:r>
      <w:r>
        <w:t>untza handikoa izan zen pintoreek paisaia baten esentzia margolanetan adierazteko paisaian bertan egoteko beharra izan gabe egin ahal zutelako (</w:t>
      </w:r>
      <w:proofErr w:type="spellStart"/>
      <w:r>
        <w:t>Preinpresionismoaren</w:t>
      </w:r>
      <w:proofErr w:type="spellEnd"/>
      <w:r>
        <w:t xml:space="preserve"> ere). </w:t>
      </w:r>
    </w:p>
    <w:p w:rsidR="00207405" w:rsidRDefault="00207405">
      <w:pPr>
        <w:pStyle w:val="normal0"/>
        <w:jc w:val="both"/>
      </w:pPr>
    </w:p>
    <w:p w:rsidR="00207405" w:rsidRDefault="00207405">
      <w:pPr>
        <w:pStyle w:val="normal0"/>
        <w:jc w:val="both"/>
      </w:pPr>
    </w:p>
    <w:p w:rsidR="00207405" w:rsidRDefault="00207405">
      <w:pPr>
        <w:pStyle w:val="normal0"/>
        <w:jc w:val="both"/>
      </w:pPr>
    </w:p>
    <w:sectPr w:rsidR="00207405" w:rsidSect="00207405">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252B3"/>
    <w:multiLevelType w:val="multilevel"/>
    <w:tmpl w:val="BE543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04974CE"/>
    <w:multiLevelType w:val="multilevel"/>
    <w:tmpl w:val="6882C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hyphenationZone w:val="425"/>
  <w:characterSpacingControl w:val="doNotCompress"/>
  <w:compat/>
  <w:rsids>
    <w:rsidRoot w:val="00207405"/>
    <w:rsid w:val="00207405"/>
    <w:rsid w:val="002E7E5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207405"/>
    <w:pPr>
      <w:keepNext/>
      <w:keepLines/>
      <w:spacing w:before="400" w:after="120"/>
      <w:outlineLvl w:val="0"/>
    </w:pPr>
    <w:rPr>
      <w:sz w:val="40"/>
      <w:szCs w:val="40"/>
    </w:rPr>
  </w:style>
  <w:style w:type="paragraph" w:styleId="Ttulo2">
    <w:name w:val="heading 2"/>
    <w:basedOn w:val="normal0"/>
    <w:next w:val="normal0"/>
    <w:rsid w:val="00207405"/>
    <w:pPr>
      <w:keepNext/>
      <w:keepLines/>
      <w:spacing w:before="360" w:after="120"/>
      <w:outlineLvl w:val="1"/>
    </w:pPr>
    <w:rPr>
      <w:sz w:val="32"/>
      <w:szCs w:val="32"/>
    </w:rPr>
  </w:style>
  <w:style w:type="paragraph" w:styleId="Ttulo3">
    <w:name w:val="heading 3"/>
    <w:basedOn w:val="normal0"/>
    <w:next w:val="normal0"/>
    <w:rsid w:val="00207405"/>
    <w:pPr>
      <w:keepNext/>
      <w:keepLines/>
      <w:spacing w:before="320" w:after="80"/>
      <w:outlineLvl w:val="2"/>
    </w:pPr>
    <w:rPr>
      <w:color w:val="434343"/>
      <w:sz w:val="28"/>
      <w:szCs w:val="28"/>
    </w:rPr>
  </w:style>
  <w:style w:type="paragraph" w:styleId="Ttulo4">
    <w:name w:val="heading 4"/>
    <w:basedOn w:val="normal0"/>
    <w:next w:val="normal0"/>
    <w:rsid w:val="00207405"/>
    <w:pPr>
      <w:keepNext/>
      <w:keepLines/>
      <w:spacing w:before="280" w:after="80"/>
      <w:outlineLvl w:val="3"/>
    </w:pPr>
    <w:rPr>
      <w:color w:val="666666"/>
      <w:sz w:val="24"/>
      <w:szCs w:val="24"/>
    </w:rPr>
  </w:style>
  <w:style w:type="paragraph" w:styleId="Ttulo5">
    <w:name w:val="heading 5"/>
    <w:basedOn w:val="normal0"/>
    <w:next w:val="normal0"/>
    <w:rsid w:val="00207405"/>
    <w:pPr>
      <w:keepNext/>
      <w:keepLines/>
      <w:spacing w:before="240" w:after="80"/>
      <w:outlineLvl w:val="4"/>
    </w:pPr>
    <w:rPr>
      <w:color w:val="666666"/>
    </w:rPr>
  </w:style>
  <w:style w:type="paragraph" w:styleId="Ttulo6">
    <w:name w:val="heading 6"/>
    <w:basedOn w:val="normal0"/>
    <w:next w:val="normal0"/>
    <w:rsid w:val="00207405"/>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207405"/>
  </w:style>
  <w:style w:type="table" w:customStyle="1" w:styleId="TableNormal">
    <w:name w:val="Table Normal"/>
    <w:rsid w:val="00207405"/>
    <w:tblPr>
      <w:tblCellMar>
        <w:top w:w="0" w:type="dxa"/>
        <w:left w:w="0" w:type="dxa"/>
        <w:bottom w:w="0" w:type="dxa"/>
        <w:right w:w="0" w:type="dxa"/>
      </w:tblCellMar>
    </w:tblPr>
  </w:style>
  <w:style w:type="paragraph" w:styleId="Ttulo">
    <w:name w:val="Title"/>
    <w:basedOn w:val="normal0"/>
    <w:next w:val="normal0"/>
    <w:rsid w:val="00207405"/>
    <w:pPr>
      <w:keepNext/>
      <w:keepLines/>
      <w:spacing w:after="60"/>
    </w:pPr>
    <w:rPr>
      <w:sz w:val="52"/>
      <w:szCs w:val="52"/>
    </w:rPr>
  </w:style>
  <w:style w:type="paragraph" w:styleId="Subttulo">
    <w:name w:val="Subtitle"/>
    <w:basedOn w:val="normal0"/>
    <w:next w:val="normal0"/>
    <w:rsid w:val="00207405"/>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2E7E5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E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896</Words>
  <Characters>4932</Characters>
  <Application>Microsoft Office Word</Application>
  <DocSecurity>0</DocSecurity>
  <Lines>41</Lines>
  <Paragraphs>11</Paragraphs>
  <ScaleCrop>false</ScaleCrop>
  <Company/>
  <LinksUpToDate>false</LinksUpToDate>
  <CharactersWithSpaces>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arronategimugetaamaiur@gmail.com</cp:lastModifiedBy>
  <cp:revision>2</cp:revision>
  <dcterms:created xsi:type="dcterms:W3CDTF">2020-04-06T18:05:00Z</dcterms:created>
  <dcterms:modified xsi:type="dcterms:W3CDTF">2020-04-06T18:05:00Z</dcterms:modified>
</cp:coreProperties>
</file>