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Amaiur Estonba Cruz</w:t>
      </w:r>
    </w:p>
    <w:p w:rsidR="00000000" w:rsidDel="00000000" w:rsidP="00000000" w:rsidRDefault="00000000" w:rsidRPr="00000000" w14:paraId="00000002">
      <w:pPr>
        <w:jc w:val="right"/>
        <w:rPr/>
      </w:pPr>
      <w:r w:rsidDel="00000000" w:rsidR="00000000" w:rsidRPr="00000000">
        <w:rPr>
          <w:rtl w:val="0"/>
        </w:rPr>
        <w:t xml:space="preserve">Arte Klasikoen Historia</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t xml:space="preserve">Honako dokumentu hau, </w:t>
      </w:r>
      <w:r w:rsidDel="00000000" w:rsidR="00000000" w:rsidRPr="00000000">
        <w:rPr>
          <w:b w:val="1"/>
          <w:rtl w:val="0"/>
        </w:rPr>
        <w:t xml:space="preserve">“El arte helenístico y el temperamento de la época helenística” </w:t>
      </w:r>
      <w:r w:rsidDel="00000000" w:rsidR="00000000" w:rsidRPr="00000000">
        <w:rPr>
          <w:rtl w:val="0"/>
        </w:rPr>
        <w:t xml:space="preserve">deitzen da, J.J. Polliten “El arte helenístico” liburuaren sarrerako atal dugu.</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Bost ideia nagusi markatzen ditu testuak baina sarreratxo bat beharrezkoa delarik. Bertan, mundu helenismoan eman ziren aldaketak, aurreko gara Klasikoarekin alderatuta,  azaltzen dra. Garrantzitsuena, eman zen zabalketa zen, komunitatearen eta hiritik kanpo ateratzea, bai fisikoki zein mentalki, haurreko konbentzionalismo hauekin amaituz. Baina ez guztiz zentzu positibista batean ikus, batzuk ere, ezezaguna eta inestabilitatearen aurrean beldurra adieraziz.</w:t>
      </w:r>
    </w:p>
    <w:p w:rsidR="00000000" w:rsidDel="00000000" w:rsidP="00000000" w:rsidRDefault="00000000" w:rsidRPr="00000000" w14:paraId="00000007">
      <w:pPr>
        <w:jc w:val="both"/>
        <w:rPr/>
      </w:pPr>
      <w:r w:rsidDel="00000000" w:rsidR="00000000" w:rsidRPr="00000000">
        <w:rPr>
          <w:rtl w:val="0"/>
        </w:rPr>
        <w:t xml:space="preserve">Lehenengo ideiatzat, </w:t>
      </w:r>
      <w:r w:rsidDel="00000000" w:rsidR="00000000" w:rsidRPr="00000000">
        <w:rPr>
          <w:b w:val="1"/>
          <w:rtl w:val="0"/>
        </w:rPr>
        <w:t xml:space="preserve">Fortunarekiko obsesioa </w:t>
      </w:r>
      <w:r w:rsidDel="00000000" w:rsidR="00000000" w:rsidRPr="00000000">
        <w:rPr>
          <w:rtl w:val="0"/>
        </w:rPr>
        <w:t xml:space="preserve">dugu. Hau Tykheren bitartez irudikatzen zen, azkenean eragin zuen obsesioarengatik jainkosa moduan ulertu dezakeguna ere. Gaizto bezain krudela iruditzen zitzaien, momentu batean zure alde jarrita disfrute guztiak eskeiniz, eta ondorengo momentuan hau kenduz eta miserian eroriz. Izaki bakoitzak bere patu propioa zuen, bere </w:t>
      </w:r>
      <w:r w:rsidDel="00000000" w:rsidR="00000000" w:rsidRPr="00000000">
        <w:rPr>
          <w:i w:val="1"/>
          <w:rtl w:val="0"/>
        </w:rPr>
        <w:t xml:space="preserve">daimon</w:t>
      </w:r>
      <w:r w:rsidDel="00000000" w:rsidR="00000000" w:rsidRPr="00000000">
        <w:rPr>
          <w:rtl w:val="0"/>
        </w:rPr>
        <w:t xml:space="preserve"> edo espirituak ezarritako, eta aldi berea, bakoitzaren hiriak patu propio bat zuen ere. </w:t>
      </w:r>
      <w:r w:rsidDel="00000000" w:rsidR="00000000" w:rsidRPr="00000000">
        <w:rPr>
          <w:rtl w:val="0"/>
        </w:rPr>
        <w:t xml:space="preserve">Honen harira, bi filosofia eratzen dira, bi interpretazio ezberdinekin jainkosa honen naturaren ingurua: epikureoak, zoria defentatuz zela jainkosaren jokatzeko era; eta estoikoak, Tykhe patuarekin elkarlotuz. Artean, Tykheren irudiak nagusitzen dira, gehien bat K.a. IV. mendean famatuak izan zirenak (kopia erromatar zein txaponengandik iritsitakoak). Baina ez dira sinbologiara mugatzen, eurekiko kulto bate existitzen zen, kualitate majikoak zituztela sinestuz. Gaien artean, Fortunaren tirabira dramatikoak gailentzen ziren, baita Alejandro magnoren irudikapenak ere.</w:t>
      </w:r>
    </w:p>
    <w:p w:rsidR="00000000" w:rsidDel="00000000" w:rsidP="00000000" w:rsidRDefault="00000000" w:rsidRPr="00000000" w14:paraId="00000008">
      <w:pPr>
        <w:jc w:val="both"/>
        <w:rPr/>
      </w:pPr>
      <w:r w:rsidDel="00000000" w:rsidR="00000000" w:rsidRPr="00000000">
        <w:rPr>
          <w:rtl w:val="0"/>
        </w:rPr>
        <w:t xml:space="preserve">Bigarrenik, </w:t>
      </w:r>
      <w:r w:rsidDel="00000000" w:rsidR="00000000" w:rsidRPr="00000000">
        <w:rPr>
          <w:b w:val="1"/>
          <w:rtl w:val="0"/>
        </w:rPr>
        <w:t xml:space="preserve">Pentsaera teatrala </w:t>
      </w:r>
      <w:r w:rsidDel="00000000" w:rsidR="00000000" w:rsidRPr="00000000">
        <w:rPr>
          <w:rtl w:val="0"/>
        </w:rPr>
        <w:t xml:space="preserve">dago. Garaiko biztanleek, euren bizitza antzerkiaren islada bat izango balitz bezela interpretatzen zuten, Fortunaren antzerkian euren paper propioa zutelarik. Antzerkian “Comedia Nueva” eta “Comedia Antigua bereizi ziren, azkenekoa nahiz eta errealistatzat identifikatu (Tykheren arazoen sorrera eta hauek konpontzeko tramarengatik) argumentoak zein pertsonai konplexu batzuk ezin dira horrela identifikatu. Hala ere, bizitzaren interpretazio hau  bi nibeletan ematen zen: intelektuala eta popularra, eta hainbat gobernatzailek, hau ulertzerakoan, honetaz baliatu zirelaren adibidea eskeintzen zaigu Demetriorekin. Artean, espektakulu bat eskeintze bilatzen zen eta unerik gorenena, Barroko Helenistikoarekin iristsi zen. Lisipo eta bere diszipuloak aipatzen dira, erretratu dramatiko zein talde historikoen lanketa maisutsuak eginez, Fortunaren gaia beti agertzen delarik.</w:t>
      </w:r>
    </w:p>
    <w:p w:rsidR="00000000" w:rsidDel="00000000" w:rsidP="00000000" w:rsidRDefault="00000000" w:rsidRPr="00000000" w14:paraId="00000009">
      <w:pPr>
        <w:jc w:val="both"/>
        <w:rPr/>
      </w:pPr>
      <w:r w:rsidDel="00000000" w:rsidR="00000000" w:rsidRPr="00000000">
        <w:rPr>
          <w:rtl w:val="0"/>
        </w:rPr>
        <w:t xml:space="preserve">Ostean, </w:t>
      </w:r>
      <w:r w:rsidDel="00000000" w:rsidR="00000000" w:rsidRPr="00000000">
        <w:rPr>
          <w:b w:val="1"/>
          <w:rtl w:val="0"/>
        </w:rPr>
        <w:t xml:space="preserve">Indibidualismoa </w:t>
      </w:r>
      <w:r w:rsidDel="00000000" w:rsidR="00000000" w:rsidRPr="00000000">
        <w:rPr>
          <w:rtl w:val="0"/>
        </w:rPr>
        <w:t xml:space="preserve">edukiko genuke. Aurreko garai klasikoko konbentzionalismoak behin alboratuta, beste pertenentzia zein arau batzuen  bilaketa hasi zen, bi norabide markatuz: barrurantz (garuna eta izaera) eta kanporantz (biztanleria duten eskualde guztien osotasuna). Dudarik gabe lehenengoa agertu zein intentsitate handiagoarekin, eta honen ustetan, norbanakoa zen garrantzitsuena. Zinikoek eraman zuten ideologia hau extremotara, baina gainontzeko biztanleriaren ideologia batzutan sartzea lortu zuten. Epikuroen ustetan, helburua zoriontasuna izanik eta hau plazerra eskuratu dezakezun desioen bitartez lortuta, dolua sortu dezaketen desioak alboratu behar dira, eta hein handi batean hala izan zen greziar gizartean. Beste hainbat erlijio misteriko agertzen zaizkigu, kosmopolitismoarekin lotuta, baina artean, experentzia espiritual hau irudikatzea lortu zen. Barneko natura erretratoaren bidez garatu zen, emozio zein humore pertsonalak adieraziz.</w:t>
      </w:r>
    </w:p>
    <w:p w:rsidR="00000000" w:rsidDel="00000000" w:rsidP="00000000" w:rsidRDefault="00000000" w:rsidRPr="00000000" w14:paraId="0000000A">
      <w:pPr>
        <w:jc w:val="both"/>
        <w:rPr/>
      </w:pPr>
      <w:r w:rsidDel="00000000" w:rsidR="00000000" w:rsidRPr="00000000">
        <w:rPr>
          <w:rtl w:val="0"/>
        </w:rPr>
        <w:t xml:space="preserve">Laugarren puntutzat, </w:t>
      </w:r>
      <w:r w:rsidDel="00000000" w:rsidR="00000000" w:rsidRPr="00000000">
        <w:rPr>
          <w:b w:val="1"/>
          <w:rtl w:val="0"/>
        </w:rPr>
        <w:t xml:space="preserve">pentsaera kosmolita </w:t>
      </w:r>
      <w:r w:rsidDel="00000000" w:rsidR="00000000" w:rsidRPr="00000000">
        <w:rPr>
          <w:rtl w:val="0"/>
        </w:rPr>
        <w:t xml:space="preserve">agertzen da. Garai helenistikoan, horizonteen zabalerarekin, herri zein kondizio sozial ezberdinak ezagutzera eman ziren. Kosmopolitalismoa betidanik aurkitu izan arren, helenistikoan azaleratzen da ideologia nagusi gisa. Indibidualismoarekin lotua dago eta beraz, unibertsalismoarekin ere. Hau azaltzeko, Diogenesen esaldi bat azpimarratuz: “ni </w:t>
      </w:r>
      <w:r w:rsidDel="00000000" w:rsidR="00000000" w:rsidRPr="00000000">
        <w:rPr>
          <w:i w:val="1"/>
          <w:rtl w:val="0"/>
        </w:rPr>
        <w:t xml:space="preserve">kosmopolita</w:t>
      </w:r>
      <w:r w:rsidDel="00000000" w:rsidR="00000000" w:rsidRPr="00000000">
        <w:rPr>
          <w:rtl w:val="0"/>
        </w:rPr>
        <w:t xml:space="preserve"> bat naiz” edo ni munduko hiritar bat naiz. Hasiera batean zentzu negatiboa eduki arren (edozein gizartetako konbentzionalismoak baztertuz), gerora hiritarrek zentzu positibo bat eman zieten, biztanle guztiek interes zein natura berbera zutela aldarrikatuz, indibidualismoaren izaera zein garunaren azterketa horrekin jarraituz. Artean, honela, gizakiaren irudikapen zabalago bat eskuratu zen, errealismo sozial bat landuz.</w:t>
      </w:r>
    </w:p>
    <w:p w:rsidR="00000000" w:rsidDel="00000000" w:rsidP="00000000" w:rsidRDefault="00000000" w:rsidRPr="00000000" w14:paraId="0000000B">
      <w:pPr>
        <w:jc w:val="both"/>
        <w:rPr/>
      </w:pPr>
      <w:r w:rsidDel="00000000" w:rsidR="00000000" w:rsidRPr="00000000">
        <w:rPr>
          <w:rtl w:val="0"/>
        </w:rPr>
        <w:t xml:space="preserve">Azkenik, </w:t>
      </w:r>
      <w:r w:rsidDel="00000000" w:rsidR="00000000" w:rsidRPr="00000000">
        <w:rPr>
          <w:b w:val="1"/>
          <w:rtl w:val="0"/>
        </w:rPr>
        <w:t xml:space="preserve">mentalitate eruditua</w:t>
      </w:r>
      <w:r w:rsidDel="00000000" w:rsidR="00000000" w:rsidRPr="00000000">
        <w:rPr>
          <w:rtl w:val="0"/>
        </w:rPr>
        <w:t xml:space="preserve"> azaltzen da. Honen bitartez, esklusibismo intelektuala eskuratu zen, heziera zutenen eta ez zutenen arteko diskriminazioa eginez. Liburutegien mundua zabaldu zen eta bertan ikasle profesionalak deritzogunak agertu ziren, jakitea jakiteagatik ikasten zutenak. Honela, tradizio klasikoa beste hainbat ezaugarrirekin nahastu zituzten (akumulazioarkiko maitasuna, antolaketa…), atmosfera intelektual berri bat sortuz. Haien audientzia murriztua zen, baina ez zitzaien axola. Hala, artean, disfrutean bi nibel bereizi ziren: itsurazkoa eta gehiago bilatu behar zena. Gainera, artista eta bezeroaren artean autokontzientzia historikoa eratzen ahalbideratu zen.</w:t>
      </w:r>
    </w:p>
    <w:p w:rsidR="00000000" w:rsidDel="00000000" w:rsidP="00000000" w:rsidRDefault="00000000" w:rsidRPr="00000000" w14:paraId="0000000C">
      <w:pPr>
        <w:spacing w:before="240" w:line="240" w:lineRule="auto"/>
        <w:jc w:val="both"/>
        <w:rPr/>
      </w:pPr>
      <w:r w:rsidDel="00000000" w:rsidR="00000000" w:rsidRPr="00000000">
        <w:rPr>
          <w:rtl w:val="0"/>
        </w:rPr>
        <w:t xml:space="preserve">Ulertu eta ikasitako kontzeptuen arteko nahasketa bat egingo dut, ulertzen ez nituen kontzeptuak ikusterakoan, euren esanahia bilatzen baitnuen.</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b w:val="1"/>
        </w:rPr>
      </w:pPr>
      <w:r w:rsidDel="00000000" w:rsidR="00000000" w:rsidRPr="00000000">
        <w:rPr>
          <w:b w:val="1"/>
          <w:rtl w:val="0"/>
        </w:rPr>
        <w:t xml:space="preserve">Regio: </w:t>
      </w:r>
      <w:r w:rsidDel="00000000" w:rsidR="00000000" w:rsidRPr="00000000">
        <w:rPr>
          <w:rtl w:val="0"/>
        </w:rPr>
        <w:t xml:space="preserve">erreala, aberatsa, handia, bikaina.</w:t>
      </w:r>
    </w:p>
    <w:p w:rsidR="00000000" w:rsidDel="00000000" w:rsidP="00000000" w:rsidRDefault="00000000" w:rsidRPr="00000000" w14:paraId="0000000F">
      <w:pPr>
        <w:numPr>
          <w:ilvl w:val="0"/>
          <w:numId w:val="1"/>
        </w:numPr>
        <w:ind w:left="720" w:hanging="360"/>
        <w:jc w:val="both"/>
        <w:rPr>
          <w:b w:val="1"/>
          <w:u w:val="none"/>
        </w:rPr>
      </w:pPr>
      <w:r w:rsidDel="00000000" w:rsidR="00000000" w:rsidRPr="00000000">
        <w:rPr>
          <w:b w:val="1"/>
          <w:rtl w:val="0"/>
        </w:rPr>
        <w:t xml:space="preserve">Desasosiego: </w:t>
      </w:r>
      <w:r w:rsidDel="00000000" w:rsidR="00000000" w:rsidRPr="00000000">
        <w:rPr>
          <w:rtl w:val="0"/>
        </w:rPr>
        <w:t xml:space="preserve">lasaitasun falta.</w:t>
      </w:r>
    </w:p>
    <w:p w:rsidR="00000000" w:rsidDel="00000000" w:rsidP="00000000" w:rsidRDefault="00000000" w:rsidRPr="00000000" w14:paraId="00000010">
      <w:pPr>
        <w:numPr>
          <w:ilvl w:val="0"/>
          <w:numId w:val="1"/>
        </w:numPr>
        <w:ind w:left="720" w:hanging="360"/>
        <w:jc w:val="both"/>
        <w:rPr>
          <w:b w:val="1"/>
          <w:i w:val="1"/>
        </w:rPr>
      </w:pPr>
      <w:r w:rsidDel="00000000" w:rsidR="00000000" w:rsidRPr="00000000">
        <w:rPr>
          <w:b w:val="1"/>
          <w:i w:val="1"/>
          <w:rtl w:val="0"/>
        </w:rPr>
        <w:t xml:space="preserve">Politeia: </w:t>
      </w:r>
      <w:r w:rsidDel="00000000" w:rsidR="00000000" w:rsidRPr="00000000">
        <w:rPr>
          <w:rtl w:val="0"/>
        </w:rPr>
        <w:t xml:space="preserve">bere esanahi literalenean, estatuari dagokiona.</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rtl w:val="0"/>
        </w:rPr>
        <w:t xml:space="preserve">Testu hau, oso interesgarria iruditu zait, batez ere sakontzen dituen ideien antolamenduarengatik. ideiak oso era garbian azaltzen zaizkigu, bata bestearengatik ondo bereiziak, irakurketan asko laguntzen duena kontzeptuak zein esan nahi digutena barneratzen. Baina aldi berea, ideia guzti hauek elkarlotuak daudenez, aurretik landutako puntuak, puntu berrietan aipatzen dira, eta testua amaitzen duzunerako, dena elkarlotuta geratzen da, ulermena ia bere osotasunean eskuratuz. Lantzen ibili garen gizarteak sakontzeko asko balio izan dit eta osteko hainbat puntutan oso erabilgarria egin zait.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