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A1" w:rsidRDefault="004E472B" w:rsidP="004E472B">
      <w:pPr>
        <w:jc w:val="center"/>
        <w:rPr>
          <w:rFonts w:ascii="Times New Roman" w:hAnsi="Times New Roman" w:cs="Times New Roman"/>
          <w:b/>
          <w:sz w:val="36"/>
          <w:u w:val="single"/>
        </w:rPr>
      </w:pPr>
      <w:r w:rsidRPr="004E472B">
        <w:rPr>
          <w:rFonts w:ascii="Times New Roman" w:hAnsi="Times New Roman" w:cs="Times New Roman"/>
          <w:b/>
          <w:sz w:val="36"/>
          <w:u w:val="single"/>
        </w:rPr>
        <w:t>9. Egintzen betearazpena</w:t>
      </w:r>
    </w:p>
    <w:p w:rsidR="004E472B" w:rsidRDefault="004E472B" w:rsidP="00202C09">
      <w:pPr>
        <w:jc w:val="both"/>
        <w:rPr>
          <w:rFonts w:ascii="Times New Roman" w:hAnsi="Times New Roman" w:cs="Times New Roman"/>
          <w:sz w:val="24"/>
        </w:rPr>
      </w:pPr>
      <w:r w:rsidRPr="004E472B">
        <w:rPr>
          <w:rFonts w:ascii="Times New Roman" w:hAnsi="Times New Roman" w:cs="Times New Roman"/>
          <w:b/>
          <w:sz w:val="24"/>
        </w:rPr>
        <w:t>Betearazpena</w:t>
      </w:r>
      <w:r>
        <w:rPr>
          <w:rFonts w:ascii="Times New Roman" w:hAnsi="Times New Roman" w:cs="Times New Roman"/>
          <w:sz w:val="24"/>
        </w:rPr>
        <w:t xml:space="preserve"> (</w:t>
      </w:r>
      <w:proofErr w:type="spellStart"/>
      <w:r>
        <w:rPr>
          <w:rFonts w:ascii="Times New Roman" w:hAnsi="Times New Roman" w:cs="Times New Roman"/>
          <w:sz w:val="24"/>
        </w:rPr>
        <w:t>ejecutoriedad</w:t>
      </w:r>
      <w:proofErr w:type="spellEnd"/>
      <w:r>
        <w:rPr>
          <w:rFonts w:ascii="Times New Roman" w:hAnsi="Times New Roman" w:cs="Times New Roman"/>
          <w:sz w:val="24"/>
        </w:rPr>
        <w:t xml:space="preserve">): Administrazioak daukan ahalmena bere egintzak betearazteko, </w:t>
      </w:r>
      <w:proofErr w:type="spellStart"/>
      <w:r>
        <w:rPr>
          <w:rFonts w:ascii="Times New Roman" w:hAnsi="Times New Roman" w:cs="Times New Roman"/>
          <w:sz w:val="24"/>
        </w:rPr>
        <w:t>jasoleak</w:t>
      </w:r>
      <w:proofErr w:type="spellEnd"/>
      <w:r>
        <w:rPr>
          <w:rFonts w:ascii="Times New Roman" w:hAnsi="Times New Roman" w:cs="Times New Roman"/>
          <w:sz w:val="24"/>
        </w:rPr>
        <w:t xml:space="preserve"> egiten ez duenean edo egin ezin duenean.</w:t>
      </w:r>
    </w:p>
    <w:p w:rsidR="004E472B" w:rsidRDefault="004E472B" w:rsidP="00202C09">
      <w:pPr>
        <w:jc w:val="both"/>
        <w:rPr>
          <w:rFonts w:ascii="Times New Roman" w:hAnsi="Times New Roman" w:cs="Times New Roman"/>
          <w:sz w:val="24"/>
        </w:rPr>
      </w:pPr>
      <w:r w:rsidRPr="004E472B">
        <w:rPr>
          <w:rFonts w:ascii="Times New Roman" w:hAnsi="Times New Roman" w:cs="Times New Roman"/>
          <w:b/>
          <w:sz w:val="24"/>
        </w:rPr>
        <w:t>Titulu betearazlea</w:t>
      </w:r>
      <w:r>
        <w:rPr>
          <w:rFonts w:ascii="Times New Roman" w:hAnsi="Times New Roman" w:cs="Times New Roman"/>
          <w:sz w:val="24"/>
        </w:rPr>
        <w:t xml:space="preserve"> (</w:t>
      </w:r>
      <w:proofErr w:type="spellStart"/>
      <w:r>
        <w:rPr>
          <w:rFonts w:ascii="Times New Roman" w:hAnsi="Times New Roman" w:cs="Times New Roman"/>
          <w:sz w:val="24"/>
        </w:rPr>
        <w:t>acto</w:t>
      </w:r>
      <w:proofErr w:type="spellEnd"/>
      <w:r>
        <w:rPr>
          <w:rFonts w:ascii="Times New Roman" w:hAnsi="Times New Roman" w:cs="Times New Roman"/>
          <w:sz w:val="24"/>
        </w:rPr>
        <w:t xml:space="preserve"> de </w:t>
      </w:r>
      <w:proofErr w:type="spellStart"/>
      <w:r>
        <w:rPr>
          <w:rFonts w:ascii="Times New Roman" w:hAnsi="Times New Roman" w:cs="Times New Roman"/>
          <w:sz w:val="24"/>
        </w:rPr>
        <w:t>cobertura</w:t>
      </w:r>
      <w:proofErr w:type="spellEnd"/>
      <w:r>
        <w:rPr>
          <w:rFonts w:ascii="Times New Roman" w:hAnsi="Times New Roman" w:cs="Times New Roman"/>
          <w:sz w:val="24"/>
        </w:rPr>
        <w:t>): derrigorrezkoa da ebazpen administratibo bat, behar bezala onartua eta jakinarazita.</w:t>
      </w:r>
    </w:p>
    <w:p w:rsidR="004E472B" w:rsidRDefault="004E472B" w:rsidP="00202C09">
      <w:pPr>
        <w:jc w:val="both"/>
        <w:rPr>
          <w:rFonts w:ascii="Times New Roman" w:hAnsi="Times New Roman" w:cs="Times New Roman"/>
          <w:sz w:val="24"/>
        </w:rPr>
      </w:pPr>
      <w:r>
        <w:rPr>
          <w:rFonts w:ascii="Times New Roman" w:hAnsi="Times New Roman" w:cs="Times New Roman"/>
          <w:sz w:val="24"/>
        </w:rPr>
        <w:t>Administrazioak bere limiteak aurkituko ditu batez ere Konstituzioan, berme konstituzionaletan:</w:t>
      </w:r>
    </w:p>
    <w:p w:rsidR="004E472B" w:rsidRDefault="004E472B" w:rsidP="00202C09">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9.3 EK: Legezkotasun printzipioa, arauak argitaratu behar direla, </w:t>
      </w:r>
      <w:proofErr w:type="spellStart"/>
      <w:r>
        <w:rPr>
          <w:rFonts w:ascii="Times New Roman" w:hAnsi="Times New Roman" w:cs="Times New Roman"/>
          <w:sz w:val="24"/>
        </w:rPr>
        <w:t>atzeraeraginkortasun</w:t>
      </w:r>
      <w:proofErr w:type="spellEnd"/>
      <w:r>
        <w:rPr>
          <w:rFonts w:ascii="Times New Roman" w:hAnsi="Times New Roman" w:cs="Times New Roman"/>
          <w:sz w:val="24"/>
        </w:rPr>
        <w:t xml:space="preserve"> eza…</w:t>
      </w:r>
    </w:p>
    <w:p w:rsidR="004E472B" w:rsidRDefault="004E472B" w:rsidP="00617BA6">
      <w:pPr>
        <w:numPr>
          <w:ilvl w:val="0"/>
          <w:numId w:val="5"/>
        </w:numPr>
        <w:rPr>
          <w:rFonts w:ascii="Times New Roman" w:hAnsi="Times New Roman" w:cs="Times New Roman"/>
          <w:b/>
          <w:color w:val="FF0000"/>
          <w:sz w:val="24"/>
        </w:rPr>
      </w:pPr>
      <w:r>
        <w:rPr>
          <w:rFonts w:ascii="Times New Roman" w:hAnsi="Times New Roman" w:cs="Times New Roman"/>
          <w:sz w:val="24"/>
        </w:rPr>
        <w:t>Egitatezko bidea (</w:t>
      </w:r>
      <w:proofErr w:type="spellStart"/>
      <w:r>
        <w:rPr>
          <w:rFonts w:ascii="Times New Roman" w:hAnsi="Times New Roman" w:cs="Times New Roman"/>
          <w:sz w:val="24"/>
        </w:rPr>
        <w:t>via</w:t>
      </w:r>
      <w:proofErr w:type="spellEnd"/>
      <w:r>
        <w:rPr>
          <w:rFonts w:ascii="Times New Roman" w:hAnsi="Times New Roman" w:cs="Times New Roman"/>
          <w:sz w:val="24"/>
        </w:rPr>
        <w:t xml:space="preserve"> de </w:t>
      </w:r>
      <w:proofErr w:type="spellStart"/>
      <w:r>
        <w:rPr>
          <w:rFonts w:ascii="Times New Roman" w:hAnsi="Times New Roman" w:cs="Times New Roman"/>
          <w:sz w:val="24"/>
        </w:rPr>
        <w:t>hecho</w:t>
      </w:r>
      <w:proofErr w:type="spellEnd"/>
      <w:r>
        <w:rPr>
          <w:rFonts w:ascii="Times New Roman" w:hAnsi="Times New Roman" w:cs="Times New Roman"/>
          <w:sz w:val="24"/>
        </w:rPr>
        <w:t xml:space="preserve">): Administrazioak bere betearazteko ahalmenaren </w:t>
      </w:r>
      <w:r w:rsidR="00617BA6">
        <w:rPr>
          <w:rFonts w:ascii="Times New Roman" w:hAnsi="Times New Roman" w:cs="Times New Roman"/>
          <w:sz w:val="24"/>
        </w:rPr>
        <w:t>mugak gainditzen dituenean: Egintzaren nulitatea dakar eta administrazioarekiko auzi helegitea edot</w:t>
      </w:r>
      <w:bookmarkStart w:id="0" w:name="_GoBack"/>
      <w:bookmarkEnd w:id="0"/>
      <w:r w:rsidR="00617BA6">
        <w:rPr>
          <w:rFonts w:ascii="Times New Roman" w:hAnsi="Times New Roman" w:cs="Times New Roman"/>
          <w:sz w:val="24"/>
        </w:rPr>
        <w:t>a babes helegitea aurkez daiteke</w:t>
      </w:r>
    </w:p>
    <w:p w:rsidR="004E472B" w:rsidRDefault="004E472B" w:rsidP="00202C09">
      <w:pPr>
        <w:jc w:val="both"/>
        <w:rPr>
          <w:rFonts w:ascii="Times New Roman" w:hAnsi="Times New Roman" w:cs="Times New Roman"/>
          <w:b/>
          <w:sz w:val="24"/>
          <w:u w:val="single"/>
        </w:rPr>
      </w:pPr>
      <w:r w:rsidRPr="004E472B">
        <w:rPr>
          <w:rFonts w:ascii="Times New Roman" w:hAnsi="Times New Roman" w:cs="Times New Roman"/>
          <w:b/>
          <w:sz w:val="24"/>
          <w:u w:val="single"/>
        </w:rPr>
        <w:t>Administrazioak baditu zenbait gai bere egintzak betearazteko.</w:t>
      </w:r>
    </w:p>
    <w:p w:rsidR="004E472B" w:rsidRDefault="004E472B" w:rsidP="00202C09">
      <w:pPr>
        <w:jc w:val="both"/>
        <w:rPr>
          <w:rFonts w:ascii="Times New Roman" w:hAnsi="Times New Roman" w:cs="Times New Roman"/>
          <w:sz w:val="24"/>
        </w:rPr>
      </w:pPr>
    </w:p>
    <w:p w:rsidR="004E472B" w:rsidRPr="004E472B" w:rsidRDefault="004E472B" w:rsidP="00202C09">
      <w:pPr>
        <w:pStyle w:val="Prrafodelista"/>
        <w:numPr>
          <w:ilvl w:val="0"/>
          <w:numId w:val="2"/>
        </w:numPr>
        <w:jc w:val="both"/>
        <w:rPr>
          <w:rFonts w:ascii="Times New Roman" w:hAnsi="Times New Roman" w:cs="Times New Roman"/>
          <w:sz w:val="24"/>
          <w:u w:val="single"/>
        </w:rPr>
      </w:pPr>
      <w:r w:rsidRPr="004E472B">
        <w:rPr>
          <w:rFonts w:ascii="Times New Roman" w:hAnsi="Times New Roman" w:cs="Times New Roman"/>
          <w:sz w:val="24"/>
          <w:u w:val="single"/>
        </w:rPr>
        <w:t xml:space="preserve">Ondarearekiko premiamendua (el </w:t>
      </w:r>
      <w:proofErr w:type="spellStart"/>
      <w:r w:rsidRPr="004E472B">
        <w:rPr>
          <w:rFonts w:ascii="Times New Roman" w:hAnsi="Times New Roman" w:cs="Times New Roman"/>
          <w:sz w:val="24"/>
          <w:u w:val="single"/>
        </w:rPr>
        <w:t>apremio</w:t>
      </w:r>
      <w:proofErr w:type="spellEnd"/>
      <w:r w:rsidRPr="004E472B">
        <w:rPr>
          <w:rFonts w:ascii="Times New Roman" w:hAnsi="Times New Roman" w:cs="Times New Roman"/>
          <w:sz w:val="24"/>
          <w:u w:val="single"/>
        </w:rPr>
        <w:t xml:space="preserve"> sobre el patrimonio)</w:t>
      </w:r>
    </w:p>
    <w:p w:rsidR="004E472B" w:rsidRDefault="004E472B" w:rsidP="00202C09">
      <w:pPr>
        <w:jc w:val="both"/>
        <w:rPr>
          <w:rFonts w:ascii="Times New Roman" w:hAnsi="Times New Roman" w:cs="Times New Roman"/>
          <w:sz w:val="24"/>
        </w:rPr>
      </w:pPr>
      <w:r>
        <w:rPr>
          <w:rFonts w:ascii="Times New Roman" w:hAnsi="Times New Roman" w:cs="Times New Roman"/>
          <w:sz w:val="24"/>
        </w:rPr>
        <w:t>Administrazioak gure ondarea kentzen digu, normalean, arazo ekonomikoak daudenean. Egintzak, isun bat, zerga bat edo diru bat ordaintzeko agindua ematen duenean. Prozedura orokorra hau izango da:</w:t>
      </w:r>
    </w:p>
    <w:p w:rsidR="004E472B" w:rsidRDefault="004E472B" w:rsidP="00202C09">
      <w:pPr>
        <w:pStyle w:val="Prrafodelista"/>
        <w:numPr>
          <w:ilvl w:val="0"/>
          <w:numId w:val="1"/>
        </w:numPr>
        <w:jc w:val="both"/>
        <w:rPr>
          <w:rFonts w:ascii="Times New Roman" w:hAnsi="Times New Roman" w:cs="Times New Roman"/>
          <w:sz w:val="24"/>
        </w:rPr>
      </w:pPr>
      <w:r>
        <w:rPr>
          <w:rFonts w:ascii="Times New Roman" w:hAnsi="Times New Roman" w:cs="Times New Roman"/>
          <w:sz w:val="24"/>
        </w:rPr>
        <w:t>Likidazioa: Zorraren kopurua identifikatzea eta horren jakinarazpena egitea</w:t>
      </w:r>
    </w:p>
    <w:p w:rsidR="004E472B" w:rsidRDefault="00202C09" w:rsidP="00202C09">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Ordaindu ahal izateko epea ezarri, hau da, ez da dirua zuzenean kenduko, prozedura bat egongo da zorra ordaintzeko. </w:t>
      </w:r>
    </w:p>
    <w:p w:rsidR="00202C09" w:rsidRDefault="00202C09" w:rsidP="00202C09">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Ez badugu ordaintzen, administrazioak agiri bat egingo du eta bertan agertuko dira gure zor guztiak. Hori bidaliko die administrazio edo banku desberdinei, eta gure diruaren kontrola egingo du. Nonbaiten ikusten badu dirua dagoela daukagun zor hori asetzeko, dirua kenduko digu. </w:t>
      </w:r>
    </w:p>
    <w:p w:rsidR="00202C09" w:rsidRDefault="00202C09" w:rsidP="00202C09">
      <w:pPr>
        <w:pStyle w:val="Prrafodelista"/>
        <w:numPr>
          <w:ilvl w:val="0"/>
          <w:numId w:val="1"/>
        </w:numPr>
        <w:jc w:val="both"/>
        <w:rPr>
          <w:rFonts w:ascii="Times New Roman" w:hAnsi="Times New Roman" w:cs="Times New Roman"/>
          <w:sz w:val="24"/>
        </w:rPr>
      </w:pPr>
      <w:r>
        <w:rPr>
          <w:rFonts w:ascii="Times New Roman" w:hAnsi="Times New Roman" w:cs="Times New Roman"/>
          <w:sz w:val="24"/>
        </w:rPr>
        <w:t>Ondasunen bahiketa egingo da (</w:t>
      </w:r>
      <w:proofErr w:type="spellStart"/>
      <w:r>
        <w:rPr>
          <w:rFonts w:ascii="Times New Roman" w:hAnsi="Times New Roman" w:cs="Times New Roman"/>
          <w:sz w:val="24"/>
        </w:rPr>
        <w:t>embargo</w:t>
      </w:r>
      <w:proofErr w:type="spellEnd"/>
      <w:r>
        <w:rPr>
          <w:rFonts w:ascii="Times New Roman" w:hAnsi="Times New Roman" w:cs="Times New Roman"/>
          <w:sz w:val="24"/>
        </w:rPr>
        <w:t xml:space="preserve"> de </w:t>
      </w:r>
      <w:proofErr w:type="spellStart"/>
      <w:r>
        <w:rPr>
          <w:rFonts w:ascii="Times New Roman" w:hAnsi="Times New Roman" w:cs="Times New Roman"/>
          <w:sz w:val="24"/>
        </w:rPr>
        <w:t>bienes</w:t>
      </w:r>
      <w:proofErr w:type="spellEnd"/>
      <w:r>
        <w:rPr>
          <w:rFonts w:ascii="Times New Roman" w:hAnsi="Times New Roman" w:cs="Times New Roman"/>
          <w:sz w:val="24"/>
        </w:rPr>
        <w:t>), gure kotxea, etxea…(horretarako prozedura bat hasi behar da)</w:t>
      </w:r>
    </w:p>
    <w:p w:rsidR="00202C09" w:rsidRDefault="00202C09" w:rsidP="00202C09">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Behin diru hori edo identifikatzen denean zer enbargatu daitekeen, enkantea (subasta </w:t>
      </w:r>
      <w:proofErr w:type="spellStart"/>
      <w:r>
        <w:rPr>
          <w:rFonts w:ascii="Times New Roman" w:hAnsi="Times New Roman" w:cs="Times New Roman"/>
          <w:sz w:val="24"/>
        </w:rPr>
        <w:t>publica</w:t>
      </w:r>
      <w:proofErr w:type="spellEnd"/>
      <w:r>
        <w:rPr>
          <w:rFonts w:ascii="Times New Roman" w:hAnsi="Times New Roman" w:cs="Times New Roman"/>
          <w:sz w:val="24"/>
        </w:rPr>
        <w:t xml:space="preserve">) bat hasiko da, ondasunak diru bihurtzeko. Azken finean, administrazioak bilatuko du zorra kobratzeko erak. </w:t>
      </w:r>
    </w:p>
    <w:p w:rsidR="00202C09" w:rsidRPr="00202C09" w:rsidRDefault="00202C09" w:rsidP="00202C09">
      <w:pPr>
        <w:pStyle w:val="Prrafodelista"/>
        <w:jc w:val="both"/>
        <w:rPr>
          <w:rFonts w:ascii="Times New Roman" w:hAnsi="Times New Roman" w:cs="Times New Roman"/>
          <w:sz w:val="24"/>
        </w:rPr>
      </w:pPr>
    </w:p>
    <w:p w:rsidR="004E472B" w:rsidRDefault="004E472B" w:rsidP="00202C09">
      <w:pPr>
        <w:pStyle w:val="Prrafodelista"/>
        <w:numPr>
          <w:ilvl w:val="0"/>
          <w:numId w:val="2"/>
        </w:numPr>
        <w:jc w:val="both"/>
        <w:rPr>
          <w:rFonts w:ascii="Times New Roman" w:hAnsi="Times New Roman" w:cs="Times New Roman"/>
          <w:sz w:val="24"/>
          <w:u w:val="single"/>
        </w:rPr>
      </w:pPr>
      <w:r w:rsidRPr="00202C09">
        <w:rPr>
          <w:rFonts w:ascii="Times New Roman" w:hAnsi="Times New Roman" w:cs="Times New Roman"/>
          <w:sz w:val="24"/>
          <w:u w:val="single"/>
        </w:rPr>
        <w:t>Betearazle subsidiarioa (</w:t>
      </w:r>
      <w:proofErr w:type="spellStart"/>
      <w:r w:rsidRPr="00202C09">
        <w:rPr>
          <w:rFonts w:ascii="Times New Roman" w:hAnsi="Times New Roman" w:cs="Times New Roman"/>
          <w:sz w:val="24"/>
          <w:u w:val="single"/>
        </w:rPr>
        <w:t>ejecuccion</w:t>
      </w:r>
      <w:proofErr w:type="spellEnd"/>
      <w:r w:rsidRPr="00202C09">
        <w:rPr>
          <w:rFonts w:ascii="Times New Roman" w:hAnsi="Times New Roman" w:cs="Times New Roman"/>
          <w:sz w:val="24"/>
          <w:u w:val="single"/>
        </w:rPr>
        <w:t xml:space="preserve"> </w:t>
      </w:r>
      <w:proofErr w:type="spellStart"/>
      <w:r w:rsidRPr="00202C09">
        <w:rPr>
          <w:rFonts w:ascii="Times New Roman" w:hAnsi="Times New Roman" w:cs="Times New Roman"/>
          <w:sz w:val="24"/>
          <w:u w:val="single"/>
        </w:rPr>
        <w:t>subsidiaria</w:t>
      </w:r>
      <w:proofErr w:type="spellEnd"/>
      <w:r w:rsidRPr="00202C09">
        <w:rPr>
          <w:rFonts w:ascii="Times New Roman" w:hAnsi="Times New Roman" w:cs="Times New Roman"/>
          <w:sz w:val="24"/>
          <w:u w:val="single"/>
        </w:rPr>
        <w:t>)</w:t>
      </w:r>
    </w:p>
    <w:p w:rsidR="00202C09" w:rsidRDefault="00202C09" w:rsidP="00202C09">
      <w:pPr>
        <w:jc w:val="both"/>
        <w:rPr>
          <w:rFonts w:ascii="Times New Roman" w:hAnsi="Times New Roman" w:cs="Times New Roman"/>
          <w:sz w:val="24"/>
        </w:rPr>
      </w:pPr>
      <w:r>
        <w:rPr>
          <w:rFonts w:ascii="Times New Roman" w:hAnsi="Times New Roman" w:cs="Times New Roman"/>
          <w:sz w:val="24"/>
        </w:rPr>
        <w:t xml:space="preserve">Administrazioak berak edo 3. Beste bati agintzen </w:t>
      </w:r>
      <w:proofErr w:type="spellStart"/>
      <w:r>
        <w:rPr>
          <w:rFonts w:ascii="Times New Roman" w:hAnsi="Times New Roman" w:cs="Times New Roman"/>
          <w:sz w:val="24"/>
        </w:rPr>
        <w:t>dionean</w:t>
      </w:r>
      <w:proofErr w:type="spellEnd"/>
      <w:r>
        <w:rPr>
          <w:rFonts w:ascii="Times New Roman" w:hAnsi="Times New Roman" w:cs="Times New Roman"/>
          <w:sz w:val="24"/>
        </w:rPr>
        <w:t xml:space="preserve"> egintza bat betetzea behartuaren izenean. Adibidez, </w:t>
      </w:r>
      <w:proofErr w:type="spellStart"/>
      <w:r>
        <w:rPr>
          <w:rFonts w:ascii="Times New Roman" w:hAnsi="Times New Roman" w:cs="Times New Roman"/>
          <w:sz w:val="24"/>
        </w:rPr>
        <w:t>Ardanza</w:t>
      </w:r>
      <w:proofErr w:type="spellEnd"/>
      <w:r>
        <w:rPr>
          <w:rFonts w:ascii="Times New Roman" w:hAnsi="Times New Roman" w:cs="Times New Roman"/>
          <w:sz w:val="24"/>
        </w:rPr>
        <w:t xml:space="preserve"> lehendakari ohiak birmoldatu zuen etxe bat Urdaibain, pisu bat altxatuz. Arazoa zen debekatuta zegoela 3. Pisutik gora altxatzea. Demagun administrazioak erabakitzen duela 4. Pisua bota behar dela. Ardantzak berak bota behar du? Berak, erabakitzen du bere kabuz ez duela botako. Orduan, administrazioak betearazle subsidiarioa erabiliko du, 3. Pertsona bati aginduko diote hori egitea.</w:t>
      </w:r>
    </w:p>
    <w:p w:rsidR="00202C09" w:rsidRPr="00202C09" w:rsidRDefault="00202C09" w:rsidP="00202C09">
      <w:pPr>
        <w:jc w:val="both"/>
        <w:rPr>
          <w:rFonts w:ascii="Times New Roman" w:hAnsi="Times New Roman" w:cs="Times New Roman"/>
          <w:sz w:val="24"/>
        </w:rPr>
      </w:pPr>
      <w:r>
        <w:rPr>
          <w:rFonts w:ascii="Times New Roman" w:hAnsi="Times New Roman" w:cs="Times New Roman"/>
          <w:sz w:val="24"/>
        </w:rPr>
        <w:lastRenderedPageBreak/>
        <w:t>Kostuak edo gastuak behartuaren kontura egingo da, hots, kasu honetan Ardantzaren kontura.</w:t>
      </w:r>
      <w:r w:rsidR="00962DA0">
        <w:rPr>
          <w:rFonts w:ascii="Times New Roman" w:hAnsi="Times New Roman" w:cs="Times New Roman"/>
          <w:sz w:val="24"/>
        </w:rPr>
        <w:t xml:space="preserve"> Egoera oso pertsonalak diren kontuetan ezingo zaio beste bati agindu, hau da, mekanismo hau erabiliko da oso pertsonalak ez diren betebeharretan. Adibidez, Espainiako bandera jartzea alkateari badagokio, berak bakarrik egin dezake, ezingo zaio beste inori eskatu. </w:t>
      </w:r>
    </w:p>
    <w:p w:rsidR="004E472B" w:rsidRDefault="004E472B" w:rsidP="00202C09">
      <w:pPr>
        <w:pStyle w:val="Prrafodelista"/>
        <w:numPr>
          <w:ilvl w:val="0"/>
          <w:numId w:val="2"/>
        </w:numPr>
        <w:jc w:val="both"/>
        <w:rPr>
          <w:rFonts w:ascii="Times New Roman" w:hAnsi="Times New Roman" w:cs="Times New Roman"/>
          <w:sz w:val="24"/>
          <w:u w:val="single"/>
        </w:rPr>
      </w:pPr>
      <w:r w:rsidRPr="00962DA0">
        <w:rPr>
          <w:rFonts w:ascii="Times New Roman" w:hAnsi="Times New Roman" w:cs="Times New Roman"/>
          <w:sz w:val="24"/>
          <w:u w:val="single"/>
        </w:rPr>
        <w:t xml:space="preserve">Hertsatzeko isuna (Multa </w:t>
      </w:r>
      <w:proofErr w:type="spellStart"/>
      <w:r w:rsidRPr="00962DA0">
        <w:rPr>
          <w:rFonts w:ascii="Times New Roman" w:hAnsi="Times New Roman" w:cs="Times New Roman"/>
          <w:sz w:val="24"/>
          <w:u w:val="single"/>
        </w:rPr>
        <w:t>coercitiva</w:t>
      </w:r>
      <w:proofErr w:type="spellEnd"/>
      <w:r w:rsidRPr="00962DA0">
        <w:rPr>
          <w:rFonts w:ascii="Times New Roman" w:hAnsi="Times New Roman" w:cs="Times New Roman"/>
          <w:sz w:val="24"/>
          <w:u w:val="single"/>
        </w:rPr>
        <w:t>)</w:t>
      </w:r>
    </w:p>
    <w:p w:rsidR="00962DA0" w:rsidRDefault="00962DA0" w:rsidP="00962DA0">
      <w:pPr>
        <w:jc w:val="both"/>
        <w:rPr>
          <w:rFonts w:ascii="Times New Roman" w:hAnsi="Times New Roman" w:cs="Times New Roman"/>
          <w:sz w:val="24"/>
        </w:rPr>
      </w:pPr>
      <w:r>
        <w:rPr>
          <w:rFonts w:ascii="Times New Roman" w:hAnsi="Times New Roman" w:cs="Times New Roman"/>
          <w:sz w:val="24"/>
        </w:rPr>
        <w:t xml:space="preserve">Helburua: beste egintza bat betetzea edo beste isun bat edo zerga bat ordainaraztea. Adibidez, isun bat daukagu eta ez dugu ordaintzen edo zerbait egin behar dugu eta ez dugu egiten, administrazioak beste isun bat ipiniko digu. Isun horrek ez dauka zigortzeko helbururik, baizik eta gu behartu nahi gaitu hasierako isuna edo betebeharra egitera. </w:t>
      </w:r>
    </w:p>
    <w:p w:rsidR="00962DA0" w:rsidRDefault="00962DA0" w:rsidP="00962DA0">
      <w:pPr>
        <w:jc w:val="both"/>
        <w:rPr>
          <w:rFonts w:ascii="Times New Roman" w:hAnsi="Times New Roman" w:cs="Times New Roman"/>
          <w:sz w:val="24"/>
        </w:rPr>
      </w:pPr>
      <w:r>
        <w:rPr>
          <w:rFonts w:ascii="Times New Roman" w:hAnsi="Times New Roman" w:cs="Times New Roman"/>
          <w:sz w:val="24"/>
        </w:rPr>
        <w:t xml:space="preserve">Prozedura: </w:t>
      </w:r>
    </w:p>
    <w:p w:rsidR="00962DA0" w:rsidRDefault="00962DA0" w:rsidP="00962DA0">
      <w:pPr>
        <w:pStyle w:val="Prrafodelista"/>
        <w:numPr>
          <w:ilvl w:val="0"/>
          <w:numId w:val="3"/>
        </w:numPr>
        <w:jc w:val="both"/>
        <w:rPr>
          <w:rFonts w:ascii="Times New Roman" w:hAnsi="Times New Roman" w:cs="Times New Roman"/>
          <w:sz w:val="24"/>
        </w:rPr>
      </w:pPr>
      <w:r>
        <w:rPr>
          <w:rFonts w:ascii="Times New Roman" w:hAnsi="Times New Roman" w:cs="Times New Roman"/>
          <w:sz w:val="24"/>
        </w:rPr>
        <w:t>Denbora nahikoa agindua betetzeko, denbora horretan agindua betetzen ez badu…</w:t>
      </w:r>
    </w:p>
    <w:p w:rsidR="00962DA0" w:rsidRDefault="00962DA0" w:rsidP="00962DA0">
      <w:pPr>
        <w:pStyle w:val="Prrafodelista"/>
        <w:numPr>
          <w:ilvl w:val="0"/>
          <w:numId w:val="3"/>
        </w:numPr>
        <w:jc w:val="both"/>
        <w:rPr>
          <w:rFonts w:ascii="Times New Roman" w:hAnsi="Times New Roman" w:cs="Times New Roman"/>
          <w:sz w:val="24"/>
        </w:rPr>
      </w:pPr>
      <w:r>
        <w:rPr>
          <w:rFonts w:ascii="Times New Roman" w:hAnsi="Times New Roman" w:cs="Times New Roman"/>
          <w:sz w:val="24"/>
        </w:rPr>
        <w:t>Beste egintza baten bitartez hertsatzeko isuna jakinarazteko.</w:t>
      </w:r>
    </w:p>
    <w:p w:rsidR="00962DA0" w:rsidRPr="00962DA0" w:rsidRDefault="00962DA0" w:rsidP="00962DA0">
      <w:pPr>
        <w:jc w:val="both"/>
        <w:rPr>
          <w:rFonts w:ascii="Times New Roman" w:hAnsi="Times New Roman" w:cs="Times New Roman"/>
          <w:sz w:val="24"/>
        </w:rPr>
      </w:pPr>
      <w:r>
        <w:rPr>
          <w:rFonts w:ascii="Times New Roman" w:hAnsi="Times New Roman" w:cs="Times New Roman"/>
          <w:sz w:val="24"/>
        </w:rPr>
        <w:t>Ondarearekiko premiamenduarekin lotuta dago (1. Mekanismoa)</w:t>
      </w:r>
    </w:p>
    <w:p w:rsidR="004E472B" w:rsidRDefault="004E472B" w:rsidP="00202C09">
      <w:pPr>
        <w:pStyle w:val="Prrafodelista"/>
        <w:numPr>
          <w:ilvl w:val="0"/>
          <w:numId w:val="2"/>
        </w:numPr>
        <w:jc w:val="both"/>
        <w:rPr>
          <w:rFonts w:ascii="Times New Roman" w:hAnsi="Times New Roman" w:cs="Times New Roman"/>
          <w:sz w:val="24"/>
          <w:u w:val="single"/>
        </w:rPr>
      </w:pPr>
      <w:r w:rsidRPr="00962DA0">
        <w:rPr>
          <w:rFonts w:ascii="Times New Roman" w:hAnsi="Times New Roman" w:cs="Times New Roman"/>
          <w:sz w:val="24"/>
          <w:u w:val="single"/>
        </w:rPr>
        <w:t>Pertsonak derrigortzea (</w:t>
      </w:r>
      <w:proofErr w:type="spellStart"/>
      <w:r w:rsidRPr="00962DA0">
        <w:rPr>
          <w:rFonts w:ascii="Times New Roman" w:hAnsi="Times New Roman" w:cs="Times New Roman"/>
          <w:sz w:val="24"/>
          <w:u w:val="single"/>
        </w:rPr>
        <w:t>compulsión</w:t>
      </w:r>
      <w:proofErr w:type="spellEnd"/>
      <w:r w:rsidRPr="00962DA0">
        <w:rPr>
          <w:rFonts w:ascii="Times New Roman" w:hAnsi="Times New Roman" w:cs="Times New Roman"/>
          <w:sz w:val="24"/>
          <w:u w:val="single"/>
        </w:rPr>
        <w:t xml:space="preserve"> sobre </w:t>
      </w:r>
      <w:proofErr w:type="spellStart"/>
      <w:r w:rsidRPr="00962DA0">
        <w:rPr>
          <w:rFonts w:ascii="Times New Roman" w:hAnsi="Times New Roman" w:cs="Times New Roman"/>
          <w:sz w:val="24"/>
          <w:u w:val="single"/>
        </w:rPr>
        <w:t>las</w:t>
      </w:r>
      <w:proofErr w:type="spellEnd"/>
      <w:r w:rsidRPr="00962DA0">
        <w:rPr>
          <w:rFonts w:ascii="Times New Roman" w:hAnsi="Times New Roman" w:cs="Times New Roman"/>
          <w:sz w:val="24"/>
          <w:u w:val="single"/>
        </w:rPr>
        <w:t xml:space="preserve"> </w:t>
      </w:r>
      <w:proofErr w:type="spellStart"/>
      <w:r w:rsidRPr="00962DA0">
        <w:rPr>
          <w:rFonts w:ascii="Times New Roman" w:hAnsi="Times New Roman" w:cs="Times New Roman"/>
          <w:sz w:val="24"/>
          <w:u w:val="single"/>
        </w:rPr>
        <w:t>personas</w:t>
      </w:r>
      <w:proofErr w:type="spellEnd"/>
      <w:r w:rsidRPr="00962DA0">
        <w:rPr>
          <w:rFonts w:ascii="Times New Roman" w:hAnsi="Times New Roman" w:cs="Times New Roman"/>
          <w:sz w:val="24"/>
          <w:u w:val="single"/>
        </w:rPr>
        <w:t>)</w:t>
      </w:r>
    </w:p>
    <w:p w:rsidR="00962DA0" w:rsidRDefault="004B120F" w:rsidP="00962DA0">
      <w:pPr>
        <w:jc w:val="both"/>
        <w:rPr>
          <w:rFonts w:ascii="Times New Roman" w:hAnsi="Times New Roman" w:cs="Times New Roman"/>
          <w:sz w:val="24"/>
        </w:rPr>
      </w:pPr>
      <w:r>
        <w:rPr>
          <w:rFonts w:ascii="Times New Roman" w:hAnsi="Times New Roman" w:cs="Times New Roman"/>
          <w:sz w:val="24"/>
        </w:rPr>
        <w:t>Betearazpen administratiboaren baliabiderik</w:t>
      </w:r>
      <w:r w:rsidR="00962DA0">
        <w:rPr>
          <w:rFonts w:ascii="Times New Roman" w:hAnsi="Times New Roman" w:cs="Times New Roman"/>
          <w:sz w:val="24"/>
        </w:rPr>
        <w:t xml:space="preserve"> bortitzena da, PEL-</w:t>
      </w:r>
      <w:proofErr w:type="spellStart"/>
      <w:r w:rsidR="00962DA0">
        <w:rPr>
          <w:rFonts w:ascii="Times New Roman" w:hAnsi="Times New Roman" w:cs="Times New Roman"/>
          <w:sz w:val="24"/>
        </w:rPr>
        <w:t>eko</w:t>
      </w:r>
      <w:proofErr w:type="spellEnd"/>
      <w:r w:rsidR="00962DA0">
        <w:rPr>
          <w:rFonts w:ascii="Times New Roman" w:hAnsi="Times New Roman" w:cs="Times New Roman"/>
          <w:sz w:val="24"/>
        </w:rPr>
        <w:t xml:space="preserve"> 100. Artikuluak baimentzen dio administrazioari indarra erabiltzera pertsonen askatasuna ezabatuz/murriztuaz, egintza bat betearazteko.</w:t>
      </w:r>
      <w:r>
        <w:rPr>
          <w:rFonts w:ascii="Times New Roman" w:hAnsi="Times New Roman" w:cs="Times New Roman"/>
          <w:sz w:val="24"/>
        </w:rPr>
        <w:t xml:space="preserve"> Esaterako, egunkarien ixtea (EGIN,…)</w:t>
      </w:r>
    </w:p>
    <w:p w:rsidR="004B120F" w:rsidRDefault="004B120F" w:rsidP="00962DA0">
      <w:pPr>
        <w:jc w:val="both"/>
        <w:rPr>
          <w:rFonts w:ascii="Times New Roman" w:hAnsi="Times New Roman" w:cs="Times New Roman"/>
          <w:sz w:val="24"/>
        </w:rPr>
      </w:pPr>
      <w:r>
        <w:rPr>
          <w:rFonts w:ascii="Times New Roman" w:hAnsi="Times New Roman" w:cs="Times New Roman"/>
          <w:sz w:val="24"/>
        </w:rPr>
        <w:t xml:space="preserve">Muga zehatza: Pertsonen duintasuna eta oinarrizko eskubideak. Proportzionala izan behar du. </w:t>
      </w:r>
    </w:p>
    <w:p w:rsidR="004B120F" w:rsidRDefault="004B120F" w:rsidP="00962DA0">
      <w:pPr>
        <w:jc w:val="both"/>
        <w:rPr>
          <w:rFonts w:ascii="Times New Roman" w:hAnsi="Times New Roman" w:cs="Times New Roman"/>
          <w:sz w:val="24"/>
        </w:rPr>
      </w:pPr>
      <w:r>
        <w:rPr>
          <w:rFonts w:ascii="Times New Roman" w:hAnsi="Times New Roman" w:cs="Times New Roman"/>
          <w:sz w:val="24"/>
        </w:rPr>
        <w:t>Esparru zehatza izango du baliabide honek: ordena publikoa.</w:t>
      </w:r>
    </w:p>
    <w:p w:rsidR="004B120F" w:rsidRDefault="004B120F" w:rsidP="00962DA0">
      <w:pPr>
        <w:jc w:val="both"/>
        <w:rPr>
          <w:rFonts w:ascii="Times New Roman" w:hAnsi="Times New Roman" w:cs="Times New Roman"/>
          <w:sz w:val="24"/>
        </w:rPr>
      </w:pPr>
      <w:r>
        <w:rPr>
          <w:rFonts w:ascii="Times New Roman" w:hAnsi="Times New Roman" w:cs="Times New Roman"/>
          <w:sz w:val="24"/>
        </w:rPr>
        <w:t>Desjabetze administratiboa (</w:t>
      </w:r>
      <w:proofErr w:type="spellStart"/>
      <w:r>
        <w:rPr>
          <w:rFonts w:ascii="Times New Roman" w:hAnsi="Times New Roman" w:cs="Times New Roman"/>
          <w:sz w:val="24"/>
        </w:rPr>
        <w:t>desahucio</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administrativo</w:t>
      </w:r>
      <w:proofErr w:type="spellEnd"/>
      <w:r>
        <w:rPr>
          <w:rFonts w:ascii="Times New Roman" w:hAnsi="Times New Roman" w:cs="Times New Roman"/>
          <w:sz w:val="24"/>
        </w:rPr>
        <w:t>): Polizia agenteek ondasun publikoa okupatzen duten pertsonak aterarazten dutenean.</w:t>
      </w:r>
    </w:p>
    <w:p w:rsidR="004B120F" w:rsidRDefault="004B120F" w:rsidP="00962DA0">
      <w:pPr>
        <w:jc w:val="both"/>
        <w:rPr>
          <w:rFonts w:ascii="Times New Roman" w:hAnsi="Times New Roman" w:cs="Times New Roman"/>
          <w:sz w:val="24"/>
        </w:rPr>
      </w:pPr>
      <w:r>
        <w:rPr>
          <w:rFonts w:ascii="Times New Roman" w:hAnsi="Times New Roman" w:cs="Times New Roman"/>
          <w:sz w:val="24"/>
        </w:rPr>
        <w:t>Prozedura:</w:t>
      </w:r>
    </w:p>
    <w:p w:rsidR="004B120F" w:rsidRDefault="004B120F" w:rsidP="004B120F">
      <w:pPr>
        <w:pStyle w:val="Prrafodelista"/>
        <w:numPr>
          <w:ilvl w:val="0"/>
          <w:numId w:val="4"/>
        </w:numPr>
        <w:jc w:val="both"/>
        <w:rPr>
          <w:rFonts w:ascii="Times New Roman" w:hAnsi="Times New Roman" w:cs="Times New Roman"/>
          <w:sz w:val="24"/>
        </w:rPr>
      </w:pPr>
      <w:r>
        <w:rPr>
          <w:rFonts w:ascii="Times New Roman" w:hAnsi="Times New Roman" w:cs="Times New Roman"/>
          <w:sz w:val="24"/>
        </w:rPr>
        <w:t>Ez dago arautua</w:t>
      </w:r>
    </w:p>
    <w:p w:rsidR="004B120F" w:rsidRDefault="004B120F" w:rsidP="004B120F">
      <w:pPr>
        <w:pStyle w:val="Prrafodelista"/>
        <w:numPr>
          <w:ilvl w:val="0"/>
          <w:numId w:val="4"/>
        </w:numPr>
        <w:jc w:val="both"/>
        <w:rPr>
          <w:rFonts w:ascii="Times New Roman" w:hAnsi="Times New Roman" w:cs="Times New Roman"/>
          <w:sz w:val="24"/>
        </w:rPr>
      </w:pPr>
      <w:r>
        <w:rPr>
          <w:rFonts w:ascii="Times New Roman" w:hAnsi="Times New Roman" w:cs="Times New Roman"/>
          <w:sz w:val="24"/>
        </w:rPr>
        <w:t>Ez du epaile baten interbentzioa eskatzen (arlo administratiboan gaudelako)</w:t>
      </w:r>
    </w:p>
    <w:p w:rsidR="004B120F" w:rsidRDefault="004B120F" w:rsidP="004B120F">
      <w:pPr>
        <w:pStyle w:val="Prrafodelista"/>
        <w:numPr>
          <w:ilvl w:val="0"/>
          <w:numId w:val="4"/>
        </w:numPr>
        <w:jc w:val="both"/>
        <w:rPr>
          <w:rFonts w:ascii="Times New Roman" w:hAnsi="Times New Roman" w:cs="Times New Roman"/>
          <w:sz w:val="24"/>
        </w:rPr>
      </w:pPr>
      <w:r>
        <w:rPr>
          <w:rFonts w:ascii="Times New Roman" w:hAnsi="Times New Roman" w:cs="Times New Roman"/>
          <w:sz w:val="24"/>
        </w:rPr>
        <w:t>Eskatzen du aurretiazko abisu bat</w:t>
      </w:r>
    </w:p>
    <w:p w:rsidR="004B120F" w:rsidRPr="004B120F" w:rsidRDefault="004B120F" w:rsidP="004B120F">
      <w:pPr>
        <w:pStyle w:val="Prrafodelista"/>
        <w:numPr>
          <w:ilvl w:val="0"/>
          <w:numId w:val="4"/>
        </w:numPr>
        <w:jc w:val="both"/>
        <w:rPr>
          <w:rFonts w:ascii="Times New Roman" w:hAnsi="Times New Roman" w:cs="Times New Roman"/>
          <w:sz w:val="24"/>
        </w:rPr>
      </w:pPr>
      <w:r>
        <w:rPr>
          <w:rFonts w:ascii="Times New Roman" w:hAnsi="Times New Roman" w:cs="Times New Roman"/>
          <w:sz w:val="24"/>
        </w:rPr>
        <w:t>Erresistentzia aktiboa edo pasiboa</w:t>
      </w:r>
    </w:p>
    <w:sectPr w:rsidR="004B120F" w:rsidRPr="004B1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DF7"/>
    <w:multiLevelType w:val="hybridMultilevel"/>
    <w:tmpl w:val="5E36C4E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12CF3F6E"/>
    <w:multiLevelType w:val="hybridMultilevel"/>
    <w:tmpl w:val="26388366"/>
    <w:lvl w:ilvl="0" w:tplc="054461EC">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19CB2B44"/>
    <w:multiLevelType w:val="hybridMultilevel"/>
    <w:tmpl w:val="F14803E8"/>
    <w:lvl w:ilvl="0" w:tplc="1D4EB4CA">
      <w:start w:val="1"/>
      <w:numFmt w:val="bullet"/>
      <w:lvlText w:val="•"/>
      <w:lvlJc w:val="left"/>
      <w:pPr>
        <w:tabs>
          <w:tab w:val="num" w:pos="720"/>
        </w:tabs>
        <w:ind w:left="720" w:hanging="360"/>
      </w:pPr>
      <w:rPr>
        <w:rFonts w:ascii="Times New Roman" w:hAnsi="Times New Roman" w:hint="default"/>
      </w:rPr>
    </w:lvl>
    <w:lvl w:ilvl="1" w:tplc="27206A88">
      <w:numFmt w:val="bullet"/>
      <w:lvlText w:val="–"/>
      <w:lvlJc w:val="left"/>
      <w:pPr>
        <w:tabs>
          <w:tab w:val="num" w:pos="1440"/>
        </w:tabs>
        <w:ind w:left="1440" w:hanging="360"/>
      </w:pPr>
      <w:rPr>
        <w:rFonts w:ascii="Times New Roman" w:hAnsi="Times New Roman" w:hint="default"/>
      </w:rPr>
    </w:lvl>
    <w:lvl w:ilvl="2" w:tplc="63F4FE1E" w:tentative="1">
      <w:start w:val="1"/>
      <w:numFmt w:val="bullet"/>
      <w:lvlText w:val="•"/>
      <w:lvlJc w:val="left"/>
      <w:pPr>
        <w:tabs>
          <w:tab w:val="num" w:pos="2160"/>
        </w:tabs>
        <w:ind w:left="2160" w:hanging="360"/>
      </w:pPr>
      <w:rPr>
        <w:rFonts w:ascii="Times New Roman" w:hAnsi="Times New Roman" w:hint="default"/>
      </w:rPr>
    </w:lvl>
    <w:lvl w:ilvl="3" w:tplc="4A0AC852" w:tentative="1">
      <w:start w:val="1"/>
      <w:numFmt w:val="bullet"/>
      <w:lvlText w:val="•"/>
      <w:lvlJc w:val="left"/>
      <w:pPr>
        <w:tabs>
          <w:tab w:val="num" w:pos="2880"/>
        </w:tabs>
        <w:ind w:left="2880" w:hanging="360"/>
      </w:pPr>
      <w:rPr>
        <w:rFonts w:ascii="Times New Roman" w:hAnsi="Times New Roman" w:hint="default"/>
      </w:rPr>
    </w:lvl>
    <w:lvl w:ilvl="4" w:tplc="87D8EB78" w:tentative="1">
      <w:start w:val="1"/>
      <w:numFmt w:val="bullet"/>
      <w:lvlText w:val="•"/>
      <w:lvlJc w:val="left"/>
      <w:pPr>
        <w:tabs>
          <w:tab w:val="num" w:pos="3600"/>
        </w:tabs>
        <w:ind w:left="3600" w:hanging="360"/>
      </w:pPr>
      <w:rPr>
        <w:rFonts w:ascii="Times New Roman" w:hAnsi="Times New Roman" w:hint="default"/>
      </w:rPr>
    </w:lvl>
    <w:lvl w:ilvl="5" w:tplc="F8B605A4" w:tentative="1">
      <w:start w:val="1"/>
      <w:numFmt w:val="bullet"/>
      <w:lvlText w:val="•"/>
      <w:lvlJc w:val="left"/>
      <w:pPr>
        <w:tabs>
          <w:tab w:val="num" w:pos="4320"/>
        </w:tabs>
        <w:ind w:left="4320" w:hanging="360"/>
      </w:pPr>
      <w:rPr>
        <w:rFonts w:ascii="Times New Roman" w:hAnsi="Times New Roman" w:hint="default"/>
      </w:rPr>
    </w:lvl>
    <w:lvl w:ilvl="6" w:tplc="9D569980" w:tentative="1">
      <w:start w:val="1"/>
      <w:numFmt w:val="bullet"/>
      <w:lvlText w:val="•"/>
      <w:lvlJc w:val="left"/>
      <w:pPr>
        <w:tabs>
          <w:tab w:val="num" w:pos="5040"/>
        </w:tabs>
        <w:ind w:left="5040" w:hanging="360"/>
      </w:pPr>
      <w:rPr>
        <w:rFonts w:ascii="Times New Roman" w:hAnsi="Times New Roman" w:hint="default"/>
      </w:rPr>
    </w:lvl>
    <w:lvl w:ilvl="7" w:tplc="73E0EA42" w:tentative="1">
      <w:start w:val="1"/>
      <w:numFmt w:val="bullet"/>
      <w:lvlText w:val="•"/>
      <w:lvlJc w:val="left"/>
      <w:pPr>
        <w:tabs>
          <w:tab w:val="num" w:pos="5760"/>
        </w:tabs>
        <w:ind w:left="5760" w:hanging="360"/>
      </w:pPr>
      <w:rPr>
        <w:rFonts w:ascii="Times New Roman" w:hAnsi="Times New Roman" w:hint="default"/>
      </w:rPr>
    </w:lvl>
    <w:lvl w:ilvl="8" w:tplc="AB9054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68137A5"/>
    <w:multiLevelType w:val="hybridMultilevel"/>
    <w:tmpl w:val="D5F21B8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71BA4058"/>
    <w:multiLevelType w:val="hybridMultilevel"/>
    <w:tmpl w:val="435A467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8E"/>
    <w:rsid w:val="00135661"/>
    <w:rsid w:val="00202C09"/>
    <w:rsid w:val="002F53A1"/>
    <w:rsid w:val="004B120F"/>
    <w:rsid w:val="004E472B"/>
    <w:rsid w:val="00617BA6"/>
    <w:rsid w:val="007311A7"/>
    <w:rsid w:val="0080006D"/>
    <w:rsid w:val="00814C8E"/>
    <w:rsid w:val="00962DA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7C01E-2E35-4CDE-9EDB-CAB77839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84329">
      <w:bodyDiv w:val="1"/>
      <w:marLeft w:val="0"/>
      <w:marRight w:val="0"/>
      <w:marTop w:val="0"/>
      <w:marBottom w:val="0"/>
      <w:divBdr>
        <w:top w:val="none" w:sz="0" w:space="0" w:color="auto"/>
        <w:left w:val="none" w:sz="0" w:space="0" w:color="auto"/>
        <w:bottom w:val="none" w:sz="0" w:space="0" w:color="auto"/>
        <w:right w:val="none" w:sz="0" w:space="0" w:color="auto"/>
      </w:divBdr>
      <w:divsChild>
        <w:div w:id="1551840935">
          <w:marLeft w:val="965"/>
          <w:marRight w:val="0"/>
          <w:marTop w:val="96"/>
          <w:marBottom w:val="0"/>
          <w:divBdr>
            <w:top w:val="none" w:sz="0" w:space="0" w:color="auto"/>
            <w:left w:val="none" w:sz="0" w:space="0" w:color="auto"/>
            <w:bottom w:val="none" w:sz="0" w:space="0" w:color="auto"/>
            <w:right w:val="none" w:sz="0" w:space="0" w:color="auto"/>
          </w:divBdr>
        </w:div>
        <w:div w:id="690037143">
          <w:marLeft w:val="1166"/>
          <w:marRight w:val="0"/>
          <w:marTop w:val="86"/>
          <w:marBottom w:val="0"/>
          <w:divBdr>
            <w:top w:val="none" w:sz="0" w:space="0" w:color="auto"/>
            <w:left w:val="none" w:sz="0" w:space="0" w:color="auto"/>
            <w:bottom w:val="none" w:sz="0" w:space="0" w:color="auto"/>
            <w:right w:val="none" w:sz="0" w:space="0" w:color="auto"/>
          </w:divBdr>
        </w:div>
        <w:div w:id="112469028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605</Words>
  <Characters>3452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Bernaola Alberdi</dc:creator>
  <cp:keywords/>
  <dc:description/>
  <cp:lastModifiedBy>Amaia Bernaola Alberdi</cp:lastModifiedBy>
  <cp:revision>5</cp:revision>
  <dcterms:created xsi:type="dcterms:W3CDTF">2016-05-11T10:45:00Z</dcterms:created>
  <dcterms:modified xsi:type="dcterms:W3CDTF">2016-05-13T17:18:00Z</dcterms:modified>
</cp:coreProperties>
</file>