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AB" w:rsidRPr="007B0FAB" w:rsidRDefault="007B0FAB" w:rsidP="007B0FAB">
      <w:pPr>
        <w:jc w:val="center"/>
        <w:rPr>
          <w:rFonts w:ascii="Times New Roman" w:hAnsi="Times New Roman" w:cs="Times New Roman"/>
          <w:b/>
          <w:sz w:val="40"/>
          <w:u w:val="single"/>
        </w:rPr>
      </w:pPr>
      <w:bookmarkStart w:id="0" w:name="_GoBack"/>
      <w:r w:rsidRPr="007B0FAB">
        <w:rPr>
          <w:rFonts w:ascii="Times New Roman" w:hAnsi="Times New Roman" w:cs="Times New Roman"/>
          <w:b/>
          <w:sz w:val="40"/>
          <w:u w:val="single"/>
        </w:rPr>
        <w:t>7. Gaia- Egintzen balio(gabe)tasuna</w:t>
      </w:r>
    </w:p>
    <w:bookmarkEnd w:id="0"/>
    <w:p w:rsidR="007B0FAB" w:rsidRDefault="007B0FAB" w:rsidP="007B0FAB">
      <w:pPr>
        <w:jc w:val="both"/>
        <w:rPr>
          <w:rFonts w:ascii="Times New Roman" w:hAnsi="Times New Roman" w:cs="Times New Roman"/>
          <w:sz w:val="24"/>
        </w:rPr>
      </w:pPr>
      <w:r>
        <w:rPr>
          <w:rFonts w:ascii="Times New Roman" w:hAnsi="Times New Roman" w:cs="Times New Roman"/>
          <w:sz w:val="24"/>
        </w:rPr>
        <w:t>Egintza administratiboaren suspentsioa eskatzen da, nahikoa elementu juridiko daudelako (forma edo materia aldetik) egintza hori txarto dagoela esateko. Honek, egintzaren baliotasunari eragiten dio, hots, badaude elementu batzuk egintza administratiboaren barnean, honen baliotasuna zalantzan jar dezaketela. Zenbait mota daude:</w:t>
      </w:r>
    </w:p>
    <w:p w:rsidR="007B0FAB" w:rsidRDefault="007B0FAB" w:rsidP="007B0FAB">
      <w:pPr>
        <w:pStyle w:val="Prrafodelista"/>
        <w:numPr>
          <w:ilvl w:val="0"/>
          <w:numId w:val="1"/>
        </w:numPr>
        <w:jc w:val="both"/>
        <w:rPr>
          <w:rFonts w:ascii="Times New Roman" w:hAnsi="Times New Roman" w:cs="Times New Roman"/>
          <w:sz w:val="24"/>
        </w:rPr>
      </w:pPr>
      <w:r>
        <w:rPr>
          <w:rFonts w:ascii="Times New Roman" w:hAnsi="Times New Roman" w:cs="Times New Roman"/>
          <w:sz w:val="24"/>
        </w:rPr>
        <w:t>Deuseztasuna (</w:t>
      </w:r>
      <w:proofErr w:type="spellStart"/>
      <w:r w:rsidRPr="004358F5">
        <w:rPr>
          <w:rFonts w:ascii="Times New Roman" w:hAnsi="Times New Roman" w:cs="Times New Roman"/>
          <w:i/>
          <w:sz w:val="24"/>
        </w:rPr>
        <w:t>nulidad</w:t>
      </w:r>
      <w:proofErr w:type="spellEnd"/>
      <w:r w:rsidRPr="004358F5">
        <w:rPr>
          <w:rFonts w:ascii="Times New Roman" w:hAnsi="Times New Roman" w:cs="Times New Roman"/>
          <w:i/>
          <w:sz w:val="24"/>
        </w:rPr>
        <w:t xml:space="preserve"> de pleno </w:t>
      </w:r>
      <w:proofErr w:type="spellStart"/>
      <w:r w:rsidRPr="004358F5">
        <w:rPr>
          <w:rFonts w:ascii="Times New Roman" w:hAnsi="Times New Roman" w:cs="Times New Roman"/>
          <w:i/>
          <w:sz w:val="24"/>
        </w:rPr>
        <w:t>derecho</w:t>
      </w:r>
      <w:proofErr w:type="spellEnd"/>
      <w:r>
        <w:rPr>
          <w:rFonts w:ascii="Times New Roman" w:hAnsi="Times New Roman" w:cs="Times New Roman"/>
          <w:sz w:val="24"/>
        </w:rPr>
        <w:t>)</w:t>
      </w:r>
    </w:p>
    <w:p w:rsidR="007B0FAB" w:rsidRDefault="007B0FAB" w:rsidP="007B0FAB">
      <w:pPr>
        <w:pStyle w:val="Prrafodelista"/>
        <w:numPr>
          <w:ilvl w:val="0"/>
          <w:numId w:val="1"/>
        </w:numPr>
        <w:jc w:val="both"/>
        <w:rPr>
          <w:rFonts w:ascii="Times New Roman" w:hAnsi="Times New Roman" w:cs="Times New Roman"/>
          <w:sz w:val="24"/>
        </w:rPr>
      </w:pPr>
      <w:r>
        <w:rPr>
          <w:rFonts w:ascii="Times New Roman" w:hAnsi="Times New Roman" w:cs="Times New Roman"/>
          <w:sz w:val="24"/>
        </w:rPr>
        <w:t>Deuseztagarritasuna (</w:t>
      </w:r>
      <w:proofErr w:type="spellStart"/>
      <w:r w:rsidRPr="004358F5">
        <w:rPr>
          <w:rFonts w:ascii="Times New Roman" w:hAnsi="Times New Roman" w:cs="Times New Roman"/>
          <w:i/>
          <w:sz w:val="24"/>
        </w:rPr>
        <w:t>anulabilidad</w:t>
      </w:r>
      <w:proofErr w:type="spellEnd"/>
      <w:r>
        <w:rPr>
          <w:rFonts w:ascii="Times New Roman" w:hAnsi="Times New Roman" w:cs="Times New Roman"/>
          <w:sz w:val="24"/>
        </w:rPr>
        <w:t>)</w:t>
      </w:r>
    </w:p>
    <w:p w:rsidR="007B0FAB" w:rsidRDefault="007B0FAB" w:rsidP="007B0FAB">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Irregulartasun ez </w:t>
      </w:r>
      <w:proofErr w:type="spellStart"/>
      <w:r>
        <w:rPr>
          <w:rFonts w:ascii="Times New Roman" w:hAnsi="Times New Roman" w:cs="Times New Roman"/>
          <w:sz w:val="24"/>
        </w:rPr>
        <w:t>baliogatzaileak</w:t>
      </w:r>
      <w:proofErr w:type="spellEnd"/>
      <w:r>
        <w:rPr>
          <w:rFonts w:ascii="Times New Roman" w:hAnsi="Times New Roman" w:cs="Times New Roman"/>
          <w:sz w:val="24"/>
        </w:rPr>
        <w:t xml:space="preserve"> (</w:t>
      </w:r>
      <w:proofErr w:type="spellStart"/>
      <w:r w:rsidRPr="004358F5">
        <w:rPr>
          <w:rFonts w:ascii="Times New Roman" w:hAnsi="Times New Roman" w:cs="Times New Roman"/>
          <w:i/>
          <w:sz w:val="24"/>
        </w:rPr>
        <w:t>irregularidades</w:t>
      </w:r>
      <w:proofErr w:type="spellEnd"/>
      <w:r w:rsidRPr="004358F5">
        <w:rPr>
          <w:rFonts w:ascii="Times New Roman" w:hAnsi="Times New Roman" w:cs="Times New Roman"/>
          <w:i/>
          <w:sz w:val="24"/>
        </w:rPr>
        <w:t xml:space="preserve"> no </w:t>
      </w:r>
      <w:proofErr w:type="spellStart"/>
      <w:r w:rsidRPr="004358F5">
        <w:rPr>
          <w:rFonts w:ascii="Times New Roman" w:hAnsi="Times New Roman" w:cs="Times New Roman"/>
          <w:i/>
          <w:sz w:val="24"/>
        </w:rPr>
        <w:t>invalidantes</w:t>
      </w:r>
      <w:proofErr w:type="spellEnd"/>
      <w:r>
        <w:rPr>
          <w:rFonts w:ascii="Times New Roman" w:hAnsi="Times New Roman" w:cs="Times New Roman"/>
          <w:sz w:val="24"/>
        </w:rPr>
        <w:t>)</w:t>
      </w:r>
    </w:p>
    <w:p w:rsidR="007B0FAB" w:rsidRDefault="007B0FAB" w:rsidP="007B0FAB">
      <w:pPr>
        <w:jc w:val="both"/>
        <w:rPr>
          <w:rFonts w:ascii="Times New Roman" w:hAnsi="Times New Roman" w:cs="Times New Roman"/>
          <w:sz w:val="24"/>
        </w:rPr>
      </w:pPr>
    </w:p>
    <w:p w:rsidR="007B0FAB" w:rsidRDefault="007B0FAB" w:rsidP="007B0FAB">
      <w:pPr>
        <w:pStyle w:val="Prrafodelista"/>
        <w:numPr>
          <w:ilvl w:val="0"/>
          <w:numId w:val="2"/>
        </w:numPr>
        <w:jc w:val="both"/>
        <w:rPr>
          <w:rFonts w:ascii="Times New Roman" w:hAnsi="Times New Roman" w:cs="Times New Roman"/>
          <w:b/>
          <w:sz w:val="24"/>
        </w:rPr>
      </w:pPr>
      <w:r w:rsidRPr="004358F5">
        <w:rPr>
          <w:rFonts w:ascii="Times New Roman" w:hAnsi="Times New Roman" w:cs="Times New Roman"/>
          <w:b/>
          <w:sz w:val="24"/>
        </w:rPr>
        <w:t>Deuseztasuna</w:t>
      </w:r>
    </w:p>
    <w:p w:rsidR="007B0FAB" w:rsidRPr="00CB7A2B" w:rsidRDefault="007B0FAB" w:rsidP="007B0FAB">
      <w:pPr>
        <w:jc w:val="both"/>
        <w:rPr>
          <w:rFonts w:ascii="Times New Roman" w:hAnsi="Times New Roman" w:cs="Times New Roman"/>
          <w:sz w:val="24"/>
          <w:u w:val="single"/>
        </w:rPr>
      </w:pPr>
      <w:r w:rsidRPr="00CB7A2B">
        <w:rPr>
          <w:rFonts w:ascii="Times New Roman" w:hAnsi="Times New Roman" w:cs="Times New Roman"/>
          <w:sz w:val="24"/>
          <w:u w:val="single"/>
        </w:rPr>
        <w:t>Egintza eta xedapenen deuseztasuna- Nulitatea</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Legeak zerrenda bat ezartzen du, PEL-ko 62.1 artikuluan. Bertako kasuren bat ematen bada egintza erabat deuseza izango da. </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Oinarrizko eskubideei kaltea</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Organoren eskumenik eza, gaia edo lurraldeari dagokionez</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Ezinezko edukia, ezintasun faktikoa</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 xml:space="preserve">Zigor zuzenbideko arau haustea (prebarikazio edo </w:t>
      </w:r>
      <w:proofErr w:type="spellStart"/>
      <w:r>
        <w:rPr>
          <w:rFonts w:ascii="Times New Roman" w:hAnsi="Times New Roman" w:cs="Times New Roman"/>
          <w:sz w:val="24"/>
        </w:rPr>
        <w:t>mehatxupean</w:t>
      </w:r>
      <w:proofErr w:type="spellEnd"/>
      <w:r>
        <w:rPr>
          <w:rFonts w:ascii="Times New Roman" w:hAnsi="Times New Roman" w:cs="Times New Roman"/>
          <w:sz w:val="24"/>
        </w:rPr>
        <w:t>)</w:t>
      </w:r>
    </w:p>
    <w:p w:rsidR="007B0FAB" w:rsidRPr="009678E4"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 xml:space="preserve">Forma akats batzuk: </w:t>
      </w:r>
    </w:p>
    <w:p w:rsidR="007B0FAB" w:rsidRDefault="007B0FAB" w:rsidP="007B0FAB">
      <w:pPr>
        <w:pStyle w:val="Prrafodelista"/>
        <w:numPr>
          <w:ilvl w:val="0"/>
          <w:numId w:val="4"/>
        </w:numPr>
        <w:jc w:val="both"/>
        <w:rPr>
          <w:rFonts w:ascii="Times New Roman" w:hAnsi="Times New Roman" w:cs="Times New Roman"/>
          <w:sz w:val="24"/>
        </w:rPr>
      </w:pPr>
      <w:r>
        <w:rPr>
          <w:rFonts w:ascii="Times New Roman" w:hAnsi="Times New Roman" w:cs="Times New Roman"/>
          <w:sz w:val="24"/>
        </w:rPr>
        <w:t>Prozedura erabat falta izatea</w:t>
      </w:r>
    </w:p>
    <w:p w:rsidR="007B0FAB" w:rsidRDefault="007B0FAB" w:rsidP="007B0FAB">
      <w:pPr>
        <w:pStyle w:val="Prrafodelista"/>
        <w:numPr>
          <w:ilvl w:val="0"/>
          <w:numId w:val="4"/>
        </w:numPr>
        <w:jc w:val="both"/>
        <w:rPr>
          <w:rFonts w:ascii="Times New Roman" w:hAnsi="Times New Roman" w:cs="Times New Roman"/>
          <w:sz w:val="24"/>
        </w:rPr>
      </w:pPr>
      <w:r>
        <w:rPr>
          <w:rFonts w:ascii="Times New Roman" w:hAnsi="Times New Roman" w:cs="Times New Roman"/>
          <w:sz w:val="24"/>
        </w:rPr>
        <w:t>Egokia ez den prozedura</w:t>
      </w:r>
    </w:p>
    <w:p w:rsidR="007B0FAB" w:rsidRDefault="007B0FAB" w:rsidP="007B0FAB">
      <w:pPr>
        <w:pStyle w:val="Prrafodelista"/>
        <w:numPr>
          <w:ilvl w:val="0"/>
          <w:numId w:val="4"/>
        </w:numPr>
        <w:jc w:val="both"/>
        <w:rPr>
          <w:rFonts w:ascii="Times New Roman" w:hAnsi="Times New Roman" w:cs="Times New Roman"/>
          <w:sz w:val="24"/>
        </w:rPr>
      </w:pPr>
      <w:r>
        <w:rPr>
          <w:rFonts w:ascii="Times New Roman" w:hAnsi="Times New Roman" w:cs="Times New Roman"/>
          <w:sz w:val="24"/>
        </w:rPr>
        <w:t>Prozedura zehatzean funtsezkoak diren izapideak ez betetzea (medikuaren txostena, adibidez)</w:t>
      </w:r>
    </w:p>
    <w:p w:rsidR="007B0FAB" w:rsidRDefault="007B0FAB" w:rsidP="007B0FAB">
      <w:pPr>
        <w:pStyle w:val="Prrafodelista"/>
        <w:numPr>
          <w:ilvl w:val="0"/>
          <w:numId w:val="4"/>
        </w:numPr>
        <w:jc w:val="both"/>
        <w:rPr>
          <w:rFonts w:ascii="Times New Roman" w:hAnsi="Times New Roman" w:cs="Times New Roman"/>
          <w:sz w:val="24"/>
        </w:rPr>
      </w:pPr>
      <w:r>
        <w:rPr>
          <w:rFonts w:ascii="Times New Roman" w:hAnsi="Times New Roman" w:cs="Times New Roman"/>
          <w:sz w:val="24"/>
        </w:rPr>
        <w:t>Organo kolegiatuen borondatea eratzeko funtsezko baldintzak falta izatea (Quorum-a, gehiengoak..)</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Ahalmenak edo eskubideak eskuratzeko funtsezko baldintzak falta izatea</w:t>
      </w:r>
      <w:r w:rsidRPr="009678E4">
        <w:rPr>
          <w:rFonts w:ascii="Times New Roman" w:hAnsi="Times New Roman" w:cs="Times New Roman"/>
          <w:sz w:val="24"/>
        </w:rPr>
        <w:t xml:space="preserve"> </w:t>
      </w:r>
      <w:r>
        <w:rPr>
          <w:rFonts w:ascii="Times New Roman" w:hAnsi="Times New Roman" w:cs="Times New Roman"/>
          <w:sz w:val="24"/>
        </w:rPr>
        <w:t>(</w:t>
      </w:r>
      <w:r w:rsidRPr="009678E4">
        <w:rPr>
          <w:rFonts w:ascii="Times New Roman" w:hAnsi="Times New Roman" w:cs="Times New Roman"/>
          <w:sz w:val="24"/>
        </w:rPr>
        <w:t>EHU-n matrikulatzeko selektibitatea gaindituta izatea)</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Lege zehatz batek izendatzen dituen beste batzuk</w:t>
      </w:r>
    </w:p>
    <w:p w:rsidR="007B0FAB" w:rsidRDefault="007B0FAB" w:rsidP="007B0FAB">
      <w:pPr>
        <w:pStyle w:val="Prrafodelista"/>
        <w:numPr>
          <w:ilvl w:val="0"/>
          <w:numId w:val="3"/>
        </w:numPr>
        <w:jc w:val="both"/>
        <w:rPr>
          <w:rFonts w:ascii="Times New Roman" w:hAnsi="Times New Roman" w:cs="Times New Roman"/>
          <w:sz w:val="24"/>
        </w:rPr>
      </w:pPr>
      <w:r>
        <w:rPr>
          <w:rFonts w:ascii="Times New Roman" w:hAnsi="Times New Roman" w:cs="Times New Roman"/>
          <w:sz w:val="24"/>
        </w:rPr>
        <w:t>Betiere:</w:t>
      </w:r>
    </w:p>
    <w:p w:rsidR="007B0FAB" w:rsidRDefault="007B0FAB" w:rsidP="007B0FAB">
      <w:pPr>
        <w:pStyle w:val="Prrafodelista"/>
        <w:numPr>
          <w:ilvl w:val="0"/>
          <w:numId w:val="5"/>
        </w:numPr>
        <w:jc w:val="both"/>
        <w:rPr>
          <w:rFonts w:ascii="Times New Roman" w:hAnsi="Times New Roman" w:cs="Times New Roman"/>
          <w:sz w:val="24"/>
        </w:rPr>
      </w:pPr>
      <w:r>
        <w:rPr>
          <w:rFonts w:ascii="Times New Roman" w:hAnsi="Times New Roman" w:cs="Times New Roman"/>
          <w:sz w:val="24"/>
        </w:rPr>
        <w:t>Konstituzioaren edo legeen aurka doazen xedapenak</w:t>
      </w:r>
    </w:p>
    <w:p w:rsidR="007B0FAB" w:rsidRDefault="007B0FAB" w:rsidP="007B0FAB">
      <w:pPr>
        <w:pStyle w:val="Prrafodelista"/>
        <w:numPr>
          <w:ilvl w:val="0"/>
          <w:numId w:val="5"/>
        </w:numPr>
        <w:jc w:val="both"/>
        <w:rPr>
          <w:rFonts w:ascii="Times New Roman" w:hAnsi="Times New Roman" w:cs="Times New Roman"/>
          <w:sz w:val="24"/>
        </w:rPr>
      </w:pPr>
      <w:r>
        <w:rPr>
          <w:rFonts w:ascii="Times New Roman" w:hAnsi="Times New Roman" w:cs="Times New Roman"/>
          <w:sz w:val="24"/>
        </w:rPr>
        <w:t>Lege erreserba hausten dutenak</w:t>
      </w:r>
    </w:p>
    <w:p w:rsidR="007B0FAB" w:rsidRDefault="007B0FAB" w:rsidP="007B0FAB">
      <w:pPr>
        <w:pStyle w:val="Prrafodelista"/>
        <w:numPr>
          <w:ilvl w:val="0"/>
          <w:numId w:val="5"/>
        </w:numPr>
        <w:jc w:val="both"/>
        <w:rPr>
          <w:rFonts w:ascii="Times New Roman" w:hAnsi="Times New Roman" w:cs="Times New Roman"/>
          <w:sz w:val="24"/>
        </w:rPr>
      </w:pPr>
      <w:r>
        <w:rPr>
          <w:rFonts w:ascii="Times New Roman" w:hAnsi="Times New Roman" w:cs="Times New Roman"/>
          <w:sz w:val="24"/>
        </w:rPr>
        <w:t xml:space="preserve">Atzera eragina sortzen dituzten xedapen zigortzaileak. </w:t>
      </w:r>
    </w:p>
    <w:p w:rsidR="007B0FAB" w:rsidRDefault="007B0FAB" w:rsidP="007B0FAB">
      <w:pPr>
        <w:jc w:val="both"/>
        <w:rPr>
          <w:rFonts w:ascii="Times New Roman" w:hAnsi="Times New Roman" w:cs="Times New Roman"/>
          <w:sz w:val="24"/>
        </w:rPr>
      </w:pPr>
      <w:r w:rsidRPr="00CB7A2B">
        <w:rPr>
          <w:rFonts w:ascii="Times New Roman" w:hAnsi="Times New Roman" w:cs="Times New Roman"/>
          <w:sz w:val="24"/>
          <w:u w:val="single"/>
        </w:rPr>
        <w:t>Nola deklaratzen da egintzen deuseztasuna</w:t>
      </w:r>
      <w:r>
        <w:rPr>
          <w:rFonts w:ascii="Times New Roman" w:hAnsi="Times New Roman" w:cs="Times New Roman"/>
          <w:sz w:val="24"/>
        </w:rPr>
        <w:t>?</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Deuseztasunerako egoeraren bat eman behar da (aurreko zerrenda). Prozeduraren hasiera emango zaio ofizioz edo interesatutako alde batek hasi badu (deuseztasunerako ekimena). </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Aurretiazko txostena behar da: Estatuko administrazioan </w:t>
      </w:r>
      <w:proofErr w:type="spellStart"/>
      <w:r>
        <w:rPr>
          <w:rFonts w:ascii="Times New Roman" w:hAnsi="Times New Roman" w:cs="Times New Roman"/>
          <w:sz w:val="24"/>
        </w:rPr>
        <w:t>bagaude</w:t>
      </w:r>
      <w:proofErr w:type="spellEnd"/>
      <w:r>
        <w:rPr>
          <w:rFonts w:ascii="Times New Roman" w:hAnsi="Times New Roman" w:cs="Times New Roman"/>
          <w:sz w:val="24"/>
        </w:rPr>
        <w:t xml:space="preserve"> Estatuko Kontseiluak emango du aipatutako txostena, eta AE batean </w:t>
      </w:r>
      <w:proofErr w:type="spellStart"/>
      <w:r>
        <w:rPr>
          <w:rFonts w:ascii="Times New Roman" w:hAnsi="Times New Roman" w:cs="Times New Roman"/>
          <w:sz w:val="24"/>
        </w:rPr>
        <w:t>bagaude</w:t>
      </w:r>
      <w:proofErr w:type="spellEnd"/>
      <w:r>
        <w:rPr>
          <w:rFonts w:ascii="Times New Roman" w:hAnsi="Times New Roman" w:cs="Times New Roman"/>
          <w:sz w:val="24"/>
        </w:rPr>
        <w:t>, autonomia erkidegoko pareko organoaren ardura izango da. Esan behar da, txostena derrigorrezkoa eta ebazpena loteslea dela, hots, administrazioak jarraitu behar du txostenak esaten duena.</w:t>
      </w:r>
    </w:p>
    <w:p w:rsidR="007B0FAB" w:rsidRDefault="007B0FAB" w:rsidP="007B0FAB">
      <w:pPr>
        <w:jc w:val="both"/>
        <w:rPr>
          <w:rFonts w:ascii="Times New Roman" w:hAnsi="Times New Roman" w:cs="Times New Roman"/>
          <w:sz w:val="24"/>
        </w:rPr>
      </w:pPr>
      <w:r>
        <w:rPr>
          <w:rFonts w:ascii="Times New Roman" w:hAnsi="Times New Roman" w:cs="Times New Roman"/>
          <w:sz w:val="24"/>
        </w:rPr>
        <w:t>Prozedura hasten denetik ebazpena eman arte 3 hilabeteko epean emango da. Isiltasuna gerta daiteke, 3 hilabeteko epean erantzunik ematen ez badu:</w:t>
      </w:r>
    </w:p>
    <w:p w:rsidR="007B0FAB" w:rsidRDefault="007B0FAB" w:rsidP="007B0FAB">
      <w:pPr>
        <w:pStyle w:val="Prrafodelista"/>
        <w:numPr>
          <w:ilvl w:val="0"/>
          <w:numId w:val="6"/>
        </w:numPr>
        <w:jc w:val="both"/>
        <w:rPr>
          <w:rFonts w:ascii="Times New Roman" w:hAnsi="Times New Roman" w:cs="Times New Roman"/>
          <w:sz w:val="24"/>
        </w:rPr>
      </w:pPr>
      <w:r w:rsidRPr="00CB7A2B">
        <w:rPr>
          <w:rFonts w:ascii="Times New Roman" w:hAnsi="Times New Roman" w:cs="Times New Roman"/>
          <w:sz w:val="24"/>
          <w:u w:val="single"/>
        </w:rPr>
        <w:lastRenderedPageBreak/>
        <w:t>Ofizioz hasitakoa</w:t>
      </w:r>
      <w:r>
        <w:rPr>
          <w:rFonts w:ascii="Times New Roman" w:hAnsi="Times New Roman" w:cs="Times New Roman"/>
          <w:sz w:val="24"/>
        </w:rPr>
        <w:t xml:space="preserve"> izan bada, hots, administrazioak berak hasi badu prozedura eta ez badu bukatzen, iraungipena (</w:t>
      </w:r>
      <w:proofErr w:type="spellStart"/>
      <w:r>
        <w:rPr>
          <w:rFonts w:ascii="Times New Roman" w:hAnsi="Times New Roman" w:cs="Times New Roman"/>
          <w:sz w:val="24"/>
        </w:rPr>
        <w:t>caducidad</w:t>
      </w:r>
      <w:proofErr w:type="spellEnd"/>
      <w:r>
        <w:rPr>
          <w:rFonts w:ascii="Times New Roman" w:hAnsi="Times New Roman" w:cs="Times New Roman"/>
          <w:sz w:val="24"/>
        </w:rPr>
        <w:t xml:space="preserve">) eragingo du. </w:t>
      </w:r>
    </w:p>
    <w:p w:rsidR="007B0FAB" w:rsidRDefault="007B0FAB" w:rsidP="007B0FAB">
      <w:pPr>
        <w:pStyle w:val="Prrafodelista"/>
        <w:numPr>
          <w:ilvl w:val="0"/>
          <w:numId w:val="6"/>
        </w:numPr>
        <w:jc w:val="both"/>
        <w:rPr>
          <w:rFonts w:ascii="Times New Roman" w:hAnsi="Times New Roman" w:cs="Times New Roman"/>
          <w:sz w:val="24"/>
        </w:rPr>
      </w:pPr>
      <w:r>
        <w:rPr>
          <w:rFonts w:ascii="Times New Roman" w:hAnsi="Times New Roman" w:cs="Times New Roman"/>
          <w:sz w:val="24"/>
        </w:rPr>
        <w:t>Interesatuak hasitakoa bada, eta isilunea badago, isiltasun negatiboa izango da, gaitzespena (</w:t>
      </w:r>
      <w:proofErr w:type="spellStart"/>
      <w:r w:rsidRPr="002371FE">
        <w:rPr>
          <w:rFonts w:ascii="Times New Roman" w:hAnsi="Times New Roman" w:cs="Times New Roman"/>
          <w:i/>
          <w:sz w:val="24"/>
        </w:rPr>
        <w:t>desestimación</w:t>
      </w:r>
      <w:proofErr w:type="spellEnd"/>
      <w:r>
        <w:rPr>
          <w:rFonts w:ascii="Times New Roman" w:hAnsi="Times New Roman" w:cs="Times New Roman"/>
          <w:sz w:val="24"/>
        </w:rPr>
        <w:t>)</w:t>
      </w:r>
    </w:p>
    <w:p w:rsidR="007B0FAB" w:rsidRDefault="007B0FAB" w:rsidP="007B0FAB">
      <w:pPr>
        <w:jc w:val="both"/>
        <w:rPr>
          <w:rFonts w:ascii="Times New Roman" w:hAnsi="Times New Roman" w:cs="Times New Roman"/>
          <w:sz w:val="24"/>
        </w:rPr>
      </w:pPr>
      <w:r>
        <w:rPr>
          <w:rFonts w:ascii="Times New Roman" w:hAnsi="Times New Roman" w:cs="Times New Roman"/>
          <w:sz w:val="24"/>
        </w:rPr>
        <w:t>Egintza motak:</w:t>
      </w:r>
    </w:p>
    <w:p w:rsidR="007B0FAB" w:rsidRDefault="007B0FAB" w:rsidP="007B0FAB">
      <w:pPr>
        <w:pStyle w:val="Prrafodelista"/>
        <w:numPr>
          <w:ilvl w:val="0"/>
          <w:numId w:val="7"/>
        </w:numPr>
        <w:jc w:val="both"/>
        <w:rPr>
          <w:rFonts w:ascii="Times New Roman" w:hAnsi="Times New Roman" w:cs="Times New Roman"/>
          <w:sz w:val="24"/>
        </w:rPr>
      </w:pPr>
      <w:r>
        <w:rPr>
          <w:rFonts w:ascii="Times New Roman" w:hAnsi="Times New Roman" w:cs="Times New Roman"/>
          <w:sz w:val="24"/>
        </w:rPr>
        <w:t>Espresuki (aldekoak edo kontrakoak) eta ustezkoak (</w:t>
      </w:r>
      <w:proofErr w:type="spellStart"/>
      <w:r w:rsidRPr="002371FE">
        <w:rPr>
          <w:rFonts w:ascii="Times New Roman" w:hAnsi="Times New Roman" w:cs="Times New Roman"/>
          <w:i/>
          <w:sz w:val="24"/>
        </w:rPr>
        <w:t>presuntos</w:t>
      </w:r>
      <w:proofErr w:type="spellEnd"/>
      <w:r>
        <w:rPr>
          <w:rFonts w:ascii="Times New Roman" w:hAnsi="Times New Roman" w:cs="Times New Roman"/>
          <w:sz w:val="24"/>
        </w:rPr>
        <w:t>) (aldekoak bakarrik).</w:t>
      </w:r>
    </w:p>
    <w:p w:rsidR="007B0FAB" w:rsidRDefault="007B0FAB" w:rsidP="007B0FAB">
      <w:pPr>
        <w:pStyle w:val="Prrafodelista"/>
        <w:numPr>
          <w:ilvl w:val="0"/>
          <w:numId w:val="8"/>
        </w:numPr>
        <w:jc w:val="both"/>
        <w:rPr>
          <w:rFonts w:ascii="Times New Roman" w:hAnsi="Times New Roman" w:cs="Times New Roman"/>
          <w:sz w:val="24"/>
        </w:rPr>
      </w:pPr>
      <w:r>
        <w:rPr>
          <w:rFonts w:ascii="Times New Roman" w:hAnsi="Times New Roman" w:cs="Times New Roman"/>
          <w:sz w:val="24"/>
        </w:rPr>
        <w:t>Bide administratiboa agortu dutenak bakarrik</w:t>
      </w:r>
    </w:p>
    <w:p w:rsidR="007B0FAB" w:rsidRDefault="007B0FAB" w:rsidP="007B0FAB">
      <w:pPr>
        <w:pStyle w:val="Prrafodelista"/>
        <w:numPr>
          <w:ilvl w:val="0"/>
          <w:numId w:val="8"/>
        </w:numPr>
        <w:jc w:val="both"/>
        <w:rPr>
          <w:rFonts w:ascii="Times New Roman" w:hAnsi="Times New Roman" w:cs="Times New Roman"/>
          <w:sz w:val="24"/>
        </w:rPr>
      </w:pPr>
      <w:r>
        <w:rPr>
          <w:rFonts w:ascii="Times New Roman" w:hAnsi="Times New Roman" w:cs="Times New Roman"/>
          <w:sz w:val="24"/>
        </w:rPr>
        <w:t xml:space="preserve">Epearen barruan errekurritu izan ez direnak. </w:t>
      </w:r>
    </w:p>
    <w:p w:rsidR="007B0FAB" w:rsidRDefault="007B0FAB" w:rsidP="007B0FAB">
      <w:pPr>
        <w:jc w:val="both"/>
        <w:rPr>
          <w:rFonts w:ascii="Times New Roman" w:hAnsi="Times New Roman" w:cs="Times New Roman"/>
          <w:sz w:val="24"/>
        </w:rPr>
      </w:pPr>
      <w:r w:rsidRPr="002371FE">
        <w:rPr>
          <w:rFonts w:ascii="Times New Roman" w:hAnsi="Times New Roman" w:cs="Times New Roman"/>
          <w:sz w:val="24"/>
          <w:u w:val="single"/>
        </w:rPr>
        <w:t>Deuseztasunaren eraginak</w:t>
      </w:r>
      <w:r>
        <w:rPr>
          <w:rFonts w:ascii="Times New Roman" w:hAnsi="Times New Roman" w:cs="Times New Roman"/>
          <w:sz w:val="24"/>
        </w:rPr>
        <w:t xml:space="preserve">. </w:t>
      </w:r>
    </w:p>
    <w:p w:rsidR="007B0FAB" w:rsidRDefault="007B0FAB" w:rsidP="007B0FAB">
      <w:pPr>
        <w:pStyle w:val="Prrafodelista"/>
        <w:numPr>
          <w:ilvl w:val="0"/>
          <w:numId w:val="9"/>
        </w:numPr>
        <w:jc w:val="both"/>
        <w:rPr>
          <w:rFonts w:ascii="Times New Roman" w:hAnsi="Times New Roman" w:cs="Times New Roman"/>
          <w:sz w:val="24"/>
        </w:rPr>
      </w:pPr>
      <w:r>
        <w:rPr>
          <w:rFonts w:ascii="Times New Roman" w:hAnsi="Times New Roman" w:cs="Times New Roman"/>
          <w:sz w:val="24"/>
        </w:rPr>
        <w:t xml:space="preserve">Helegiterik tarteratzen ez bada edo berrikusita, eragin osoa izango du. </w:t>
      </w:r>
    </w:p>
    <w:p w:rsidR="007B0FAB" w:rsidRDefault="007B0FAB" w:rsidP="007B0FAB">
      <w:pPr>
        <w:pStyle w:val="Prrafodelista"/>
        <w:numPr>
          <w:ilvl w:val="0"/>
          <w:numId w:val="9"/>
        </w:numPr>
        <w:jc w:val="both"/>
        <w:rPr>
          <w:rFonts w:ascii="Times New Roman" w:hAnsi="Times New Roman" w:cs="Times New Roman"/>
          <w:sz w:val="24"/>
        </w:rPr>
      </w:pPr>
      <w:r>
        <w:rPr>
          <w:rFonts w:ascii="Times New Roman" w:hAnsi="Times New Roman" w:cs="Times New Roman"/>
          <w:sz w:val="24"/>
        </w:rPr>
        <w:t>Deuseztatzeko atzera erainak: Eragin positiboak bakarrik mantenduko dira “fede onarekin” jardun dutenentzat.</w:t>
      </w:r>
    </w:p>
    <w:p w:rsidR="007B0FAB" w:rsidRDefault="007B0FAB" w:rsidP="007B0FAB">
      <w:pPr>
        <w:pStyle w:val="Prrafodelista"/>
        <w:numPr>
          <w:ilvl w:val="0"/>
          <w:numId w:val="9"/>
        </w:numPr>
        <w:jc w:val="both"/>
        <w:rPr>
          <w:rFonts w:ascii="Times New Roman" w:hAnsi="Times New Roman" w:cs="Times New Roman"/>
          <w:sz w:val="24"/>
        </w:rPr>
      </w:pPr>
      <w:r>
        <w:rPr>
          <w:rFonts w:ascii="Times New Roman" w:hAnsi="Times New Roman" w:cs="Times New Roman"/>
          <w:sz w:val="24"/>
        </w:rPr>
        <w:t>Deuseztasunaren akzioa iraungiezina da, baina segurtasun juridikoagatik komeni da epeak pasatzen ez uztea. Hau da, nulitatea eskatzeko ez dago eperik, edozein momentutan eska dezaket.</w:t>
      </w:r>
    </w:p>
    <w:p w:rsidR="007B0FAB" w:rsidRDefault="007B0FAB" w:rsidP="007B0FAB">
      <w:pPr>
        <w:pStyle w:val="Prrafodelista"/>
        <w:numPr>
          <w:ilvl w:val="0"/>
          <w:numId w:val="9"/>
        </w:numPr>
        <w:jc w:val="both"/>
        <w:rPr>
          <w:rFonts w:ascii="Times New Roman" w:hAnsi="Times New Roman" w:cs="Times New Roman"/>
          <w:sz w:val="24"/>
        </w:rPr>
      </w:pPr>
      <w:r>
        <w:rPr>
          <w:rFonts w:ascii="Times New Roman" w:hAnsi="Times New Roman" w:cs="Times New Roman"/>
          <w:sz w:val="24"/>
        </w:rPr>
        <w:t>Nulitatea administrazio organoak zein judizialak adierazi dezakete, dagokion prozedura erabiliz edo jarraituz.</w:t>
      </w:r>
    </w:p>
    <w:p w:rsidR="007B0FAB" w:rsidRDefault="007B0FAB" w:rsidP="007B0FAB">
      <w:pPr>
        <w:pStyle w:val="Prrafodelista"/>
        <w:numPr>
          <w:ilvl w:val="0"/>
          <w:numId w:val="9"/>
        </w:numPr>
        <w:jc w:val="both"/>
        <w:rPr>
          <w:rFonts w:ascii="Times New Roman" w:hAnsi="Times New Roman" w:cs="Times New Roman"/>
          <w:sz w:val="24"/>
        </w:rPr>
      </w:pPr>
      <w:r>
        <w:rPr>
          <w:rFonts w:ascii="Times New Roman" w:hAnsi="Times New Roman" w:cs="Times New Roman"/>
          <w:sz w:val="24"/>
        </w:rPr>
        <w:t>Ez da konbalidazioa onartzen. Hau da, deuseztapenaren kasuan prozedura osoa eta eragin guztiak (juridikoak) ezabatu edo desagertuko dira.</w:t>
      </w:r>
    </w:p>
    <w:p w:rsidR="007B0FAB" w:rsidRDefault="007B0FAB" w:rsidP="007B0FAB">
      <w:pPr>
        <w:jc w:val="both"/>
        <w:rPr>
          <w:rFonts w:ascii="Times New Roman" w:hAnsi="Times New Roman" w:cs="Times New Roman"/>
          <w:sz w:val="24"/>
        </w:rPr>
      </w:pPr>
    </w:p>
    <w:p w:rsidR="007B0FAB" w:rsidRPr="002371FE" w:rsidRDefault="007B0FAB" w:rsidP="007B0FAB">
      <w:pPr>
        <w:pStyle w:val="Prrafodelista"/>
        <w:numPr>
          <w:ilvl w:val="0"/>
          <w:numId w:val="2"/>
        </w:numPr>
        <w:jc w:val="both"/>
        <w:rPr>
          <w:rFonts w:ascii="Times New Roman" w:hAnsi="Times New Roman" w:cs="Times New Roman"/>
          <w:b/>
          <w:sz w:val="24"/>
        </w:rPr>
      </w:pPr>
      <w:r w:rsidRPr="002371FE">
        <w:rPr>
          <w:rFonts w:ascii="Times New Roman" w:hAnsi="Times New Roman" w:cs="Times New Roman"/>
          <w:b/>
          <w:sz w:val="24"/>
        </w:rPr>
        <w:t>Deuseztagarritasuna (</w:t>
      </w:r>
      <w:proofErr w:type="spellStart"/>
      <w:r w:rsidRPr="002371FE">
        <w:rPr>
          <w:rFonts w:ascii="Times New Roman" w:hAnsi="Times New Roman" w:cs="Times New Roman"/>
          <w:b/>
          <w:sz w:val="24"/>
        </w:rPr>
        <w:t>anulabilidad</w:t>
      </w:r>
      <w:proofErr w:type="spellEnd"/>
      <w:r w:rsidRPr="002371FE">
        <w:rPr>
          <w:rFonts w:ascii="Times New Roman" w:hAnsi="Times New Roman" w:cs="Times New Roman"/>
          <w:b/>
          <w:sz w:val="24"/>
        </w:rPr>
        <w:t>)</w:t>
      </w:r>
    </w:p>
    <w:p w:rsidR="007B0FAB" w:rsidRDefault="007B0FAB" w:rsidP="007B0FAB">
      <w:pPr>
        <w:jc w:val="both"/>
        <w:rPr>
          <w:rFonts w:ascii="Times New Roman" w:hAnsi="Times New Roman" w:cs="Times New Roman"/>
          <w:sz w:val="24"/>
        </w:rPr>
      </w:pPr>
      <w:r>
        <w:rPr>
          <w:rFonts w:ascii="Times New Roman" w:hAnsi="Times New Roman" w:cs="Times New Roman"/>
          <w:sz w:val="24"/>
        </w:rPr>
        <w:t>Ez da zerrenda bat, hots, legeak ez du zerrenda itxi bat ezartzen (aurreko kasuan bezala), klausula orokor bat baizik.  Zera dio klausula orokorrak, deuseztagarriak izango dira:</w:t>
      </w:r>
    </w:p>
    <w:p w:rsidR="007B0FAB" w:rsidRDefault="007B0FAB" w:rsidP="007B0FAB">
      <w:pPr>
        <w:pStyle w:val="Prrafodelista"/>
        <w:numPr>
          <w:ilvl w:val="0"/>
          <w:numId w:val="10"/>
        </w:numPr>
        <w:jc w:val="both"/>
        <w:rPr>
          <w:rFonts w:ascii="Times New Roman" w:hAnsi="Times New Roman" w:cs="Times New Roman"/>
          <w:sz w:val="24"/>
        </w:rPr>
      </w:pPr>
      <w:r>
        <w:rPr>
          <w:rFonts w:ascii="Times New Roman" w:hAnsi="Times New Roman" w:cs="Times New Roman"/>
          <w:sz w:val="24"/>
        </w:rPr>
        <w:t>Ordenamendu juridikoa hausten duten administrazio egintzak, agintea desbideratzen dutenak barne.</w:t>
      </w:r>
    </w:p>
    <w:p w:rsidR="007B0FAB" w:rsidRDefault="007B0FAB" w:rsidP="007B0FAB">
      <w:pPr>
        <w:pStyle w:val="Prrafodelista"/>
        <w:numPr>
          <w:ilvl w:val="0"/>
          <w:numId w:val="10"/>
        </w:numPr>
        <w:jc w:val="both"/>
        <w:rPr>
          <w:rFonts w:ascii="Times New Roman" w:hAnsi="Times New Roman" w:cs="Times New Roman"/>
          <w:sz w:val="24"/>
        </w:rPr>
      </w:pPr>
      <w:r>
        <w:rPr>
          <w:rFonts w:ascii="Times New Roman" w:hAnsi="Times New Roman" w:cs="Times New Roman"/>
          <w:sz w:val="24"/>
        </w:rPr>
        <w:t>Forma akatsak:</w:t>
      </w:r>
    </w:p>
    <w:p w:rsidR="007B0FAB" w:rsidRDefault="007B0FAB" w:rsidP="007B0FAB">
      <w:pPr>
        <w:pStyle w:val="Prrafodelista"/>
        <w:numPr>
          <w:ilvl w:val="0"/>
          <w:numId w:val="11"/>
        </w:numPr>
        <w:jc w:val="both"/>
        <w:rPr>
          <w:rFonts w:ascii="Times New Roman" w:hAnsi="Times New Roman" w:cs="Times New Roman"/>
          <w:sz w:val="24"/>
        </w:rPr>
      </w:pPr>
      <w:r>
        <w:rPr>
          <w:rFonts w:ascii="Times New Roman" w:hAnsi="Times New Roman" w:cs="Times New Roman"/>
          <w:sz w:val="24"/>
        </w:rPr>
        <w:t>Egintzak, bere helburua lortzeko, formazko ezinbesteko baldintzak betetzen ez dituenean.</w:t>
      </w:r>
    </w:p>
    <w:p w:rsidR="007B0FAB" w:rsidRDefault="007B0FAB" w:rsidP="007B0FAB">
      <w:pPr>
        <w:pStyle w:val="Prrafodelista"/>
        <w:numPr>
          <w:ilvl w:val="0"/>
          <w:numId w:val="11"/>
        </w:numPr>
        <w:jc w:val="both"/>
        <w:rPr>
          <w:rFonts w:ascii="Times New Roman" w:hAnsi="Times New Roman" w:cs="Times New Roman"/>
          <w:sz w:val="24"/>
        </w:rPr>
      </w:pPr>
      <w:r>
        <w:rPr>
          <w:rFonts w:ascii="Times New Roman" w:hAnsi="Times New Roman" w:cs="Times New Roman"/>
          <w:sz w:val="24"/>
        </w:rPr>
        <w:t>Interesdunak babesik gabe uzten dituenean. Hau da, oinarrizko eskubideak urratu gabe baina babesik gabe gelditzen bada. Adibidez, jakinarazpena txarto egiten denean.</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Deuseztagarritasun </w:t>
      </w:r>
      <w:r w:rsidRPr="00835774">
        <w:rPr>
          <w:rFonts w:ascii="Times New Roman" w:hAnsi="Times New Roman" w:cs="Times New Roman"/>
          <w:b/>
          <w:sz w:val="24"/>
        </w:rPr>
        <w:t>akzioa iraungi</w:t>
      </w:r>
      <w:r>
        <w:rPr>
          <w:rFonts w:ascii="Times New Roman" w:hAnsi="Times New Roman" w:cs="Times New Roman"/>
          <w:sz w:val="24"/>
        </w:rPr>
        <w:t xml:space="preserve"> egiten da: Bakarrik epe barruan errekurritzen diren egintzak, hots, helegitea tarteratzeko epe berdina izango dugu akzio hau aurkezteko. (Orain, administrazioak ofizioz berrikusi ditzake denborazko muga batzuen barruan).</w:t>
      </w:r>
    </w:p>
    <w:p w:rsidR="007B0FAB" w:rsidRDefault="007B0FAB" w:rsidP="007B0FAB">
      <w:pPr>
        <w:jc w:val="both"/>
        <w:rPr>
          <w:rFonts w:ascii="Times New Roman" w:hAnsi="Times New Roman" w:cs="Times New Roman"/>
          <w:sz w:val="24"/>
        </w:rPr>
      </w:pPr>
      <w:r w:rsidRPr="00835774">
        <w:rPr>
          <w:rFonts w:ascii="Times New Roman" w:hAnsi="Times New Roman" w:cs="Times New Roman"/>
          <w:sz w:val="24"/>
          <w:u w:val="single"/>
        </w:rPr>
        <w:t>Deuseztagarritasunaren eraginak</w:t>
      </w:r>
      <w:r>
        <w:rPr>
          <w:rFonts w:ascii="Times New Roman" w:hAnsi="Times New Roman" w:cs="Times New Roman"/>
          <w:sz w:val="24"/>
        </w:rPr>
        <w:t>:</w:t>
      </w:r>
    </w:p>
    <w:p w:rsidR="007B0FAB" w:rsidRDefault="007B0FAB" w:rsidP="007B0FAB">
      <w:pPr>
        <w:pStyle w:val="Prrafodelista"/>
        <w:numPr>
          <w:ilvl w:val="0"/>
          <w:numId w:val="12"/>
        </w:numPr>
        <w:jc w:val="both"/>
        <w:rPr>
          <w:rFonts w:ascii="Times New Roman" w:hAnsi="Times New Roman" w:cs="Times New Roman"/>
          <w:sz w:val="24"/>
        </w:rPr>
      </w:pPr>
      <w:r>
        <w:rPr>
          <w:rFonts w:ascii="Times New Roman" w:hAnsi="Times New Roman" w:cs="Times New Roman"/>
          <w:sz w:val="24"/>
        </w:rPr>
        <w:t>Berariazko adierazpena (</w:t>
      </w:r>
      <w:proofErr w:type="spellStart"/>
      <w:r>
        <w:rPr>
          <w:rFonts w:ascii="Times New Roman" w:hAnsi="Times New Roman" w:cs="Times New Roman"/>
          <w:sz w:val="24"/>
        </w:rPr>
        <w:t>declaracion</w:t>
      </w:r>
      <w:proofErr w:type="spellEnd"/>
      <w:r>
        <w:rPr>
          <w:rFonts w:ascii="Times New Roman" w:hAnsi="Times New Roman" w:cs="Times New Roman"/>
          <w:sz w:val="24"/>
        </w:rPr>
        <w:t xml:space="preserve"> </w:t>
      </w:r>
      <w:proofErr w:type="spellStart"/>
      <w:r>
        <w:rPr>
          <w:rFonts w:ascii="Times New Roman" w:hAnsi="Times New Roman" w:cs="Times New Roman"/>
          <w:sz w:val="24"/>
        </w:rPr>
        <w:t>expresa</w:t>
      </w:r>
      <w:proofErr w:type="spellEnd"/>
      <w:r>
        <w:rPr>
          <w:rFonts w:ascii="Times New Roman" w:hAnsi="Times New Roman" w:cs="Times New Roman"/>
          <w:sz w:val="24"/>
        </w:rPr>
        <w:t>)</w:t>
      </w:r>
    </w:p>
    <w:p w:rsidR="007B0FAB" w:rsidRDefault="007B0FAB" w:rsidP="007B0FAB">
      <w:pPr>
        <w:pStyle w:val="Prrafodelista"/>
        <w:numPr>
          <w:ilvl w:val="0"/>
          <w:numId w:val="12"/>
        </w:numPr>
        <w:jc w:val="both"/>
        <w:rPr>
          <w:rFonts w:ascii="Times New Roman" w:hAnsi="Times New Roman" w:cs="Times New Roman"/>
          <w:sz w:val="24"/>
        </w:rPr>
      </w:pPr>
      <w:r>
        <w:rPr>
          <w:rFonts w:ascii="Times New Roman" w:hAnsi="Times New Roman" w:cs="Times New Roman"/>
          <w:sz w:val="24"/>
        </w:rPr>
        <w:t>Atzera eraginik ez: Bakarrik deuseztagarritasunaren adierazpenetik aurrera</w:t>
      </w:r>
    </w:p>
    <w:p w:rsidR="007B0FAB" w:rsidRDefault="007B0FAB" w:rsidP="007B0FAB">
      <w:pPr>
        <w:pStyle w:val="Prrafodelista"/>
        <w:numPr>
          <w:ilvl w:val="0"/>
          <w:numId w:val="12"/>
        </w:numPr>
        <w:jc w:val="both"/>
        <w:rPr>
          <w:rFonts w:ascii="Times New Roman" w:hAnsi="Times New Roman" w:cs="Times New Roman"/>
          <w:sz w:val="24"/>
        </w:rPr>
      </w:pPr>
      <w:r>
        <w:rPr>
          <w:rFonts w:ascii="Times New Roman" w:hAnsi="Times New Roman" w:cs="Times New Roman"/>
          <w:sz w:val="24"/>
        </w:rPr>
        <w:t>Konbalidazioa posible da:</w:t>
      </w:r>
    </w:p>
    <w:p w:rsidR="007B0FAB" w:rsidRDefault="007B0FAB" w:rsidP="007B0FAB">
      <w:pPr>
        <w:pStyle w:val="Prrafodelista"/>
        <w:numPr>
          <w:ilvl w:val="0"/>
          <w:numId w:val="13"/>
        </w:numPr>
        <w:jc w:val="both"/>
        <w:rPr>
          <w:rFonts w:ascii="Times New Roman" w:hAnsi="Times New Roman" w:cs="Times New Roman"/>
          <w:sz w:val="24"/>
        </w:rPr>
      </w:pPr>
      <w:r>
        <w:rPr>
          <w:rFonts w:ascii="Times New Roman" w:hAnsi="Times New Roman" w:cs="Times New Roman"/>
          <w:sz w:val="24"/>
        </w:rPr>
        <w:t>Hierarkia eskumen ezagatik bada, goi organo baten egintzaren bitartez, baimen baten faltagatik hura ematen da.</w:t>
      </w:r>
    </w:p>
    <w:p w:rsidR="007B0FAB" w:rsidRDefault="007B0FAB" w:rsidP="007B0FAB">
      <w:pPr>
        <w:pStyle w:val="Prrafodelista"/>
        <w:numPr>
          <w:ilvl w:val="0"/>
          <w:numId w:val="13"/>
        </w:numPr>
        <w:jc w:val="both"/>
        <w:rPr>
          <w:rFonts w:ascii="Times New Roman" w:hAnsi="Times New Roman" w:cs="Times New Roman"/>
          <w:sz w:val="24"/>
        </w:rPr>
      </w:pPr>
      <w:r>
        <w:rPr>
          <w:rFonts w:ascii="Times New Roman" w:hAnsi="Times New Roman" w:cs="Times New Roman"/>
          <w:sz w:val="24"/>
        </w:rPr>
        <w:t xml:space="preserve">Konbalidazio egintzaren eragina bera sortzen den datatik izango du eragina. </w:t>
      </w:r>
    </w:p>
    <w:p w:rsidR="007B0FAB" w:rsidRPr="00B316C0" w:rsidRDefault="007B0FAB" w:rsidP="007B0FAB">
      <w:pPr>
        <w:jc w:val="both"/>
        <w:rPr>
          <w:rFonts w:ascii="Times New Roman" w:hAnsi="Times New Roman" w:cs="Times New Roman"/>
          <w:sz w:val="24"/>
          <w:u w:val="single"/>
        </w:rPr>
      </w:pPr>
      <w:r w:rsidRPr="00B316C0">
        <w:rPr>
          <w:rFonts w:ascii="Times New Roman" w:hAnsi="Times New Roman" w:cs="Times New Roman"/>
          <w:sz w:val="24"/>
          <w:u w:val="single"/>
        </w:rPr>
        <w:lastRenderedPageBreak/>
        <w:t>Aurretiazko egintza deuseztagarrien kaltegarritasun adierazpena</w:t>
      </w:r>
    </w:p>
    <w:p w:rsidR="007B0FAB" w:rsidRDefault="007B0FAB" w:rsidP="007B0FAB">
      <w:pPr>
        <w:jc w:val="both"/>
        <w:rPr>
          <w:rFonts w:ascii="Times New Roman" w:hAnsi="Times New Roman" w:cs="Times New Roman"/>
          <w:sz w:val="24"/>
        </w:rPr>
      </w:pPr>
      <w:r>
        <w:rPr>
          <w:rFonts w:ascii="Times New Roman" w:hAnsi="Times New Roman" w:cs="Times New Roman"/>
          <w:sz w:val="24"/>
        </w:rPr>
        <w:t>Organo administratiboak erabakitzen du berak emandako egintza kaltegarria dela interes publikoarentzat. Egintza motak, enpresa aldekoak (deuseztagarriak) eta ustezkoak aldekoak (deuseztagarriak).</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Arrazoiak, deuseztagarritasun egoeraren berdinak dira. </w:t>
      </w:r>
    </w:p>
    <w:p w:rsidR="007B0FAB" w:rsidRDefault="007B0FAB" w:rsidP="007B0FAB">
      <w:pPr>
        <w:jc w:val="both"/>
        <w:rPr>
          <w:rFonts w:ascii="Times New Roman" w:hAnsi="Times New Roman" w:cs="Times New Roman"/>
          <w:sz w:val="24"/>
        </w:rPr>
      </w:pPr>
      <w:r>
        <w:rPr>
          <w:rFonts w:ascii="Times New Roman" w:hAnsi="Times New Roman" w:cs="Times New Roman"/>
          <w:sz w:val="24"/>
        </w:rPr>
        <w:t>Prozeduraren hasiera ofizioz bakarrik izango da, hots, administrazioak izango du ekimena.</w:t>
      </w:r>
    </w:p>
    <w:p w:rsidR="007B0FAB" w:rsidRDefault="007B0FAB" w:rsidP="007B0FAB">
      <w:pPr>
        <w:jc w:val="both"/>
        <w:rPr>
          <w:rFonts w:ascii="Times New Roman" w:hAnsi="Times New Roman" w:cs="Times New Roman"/>
          <w:sz w:val="24"/>
        </w:rPr>
      </w:pPr>
      <w:r>
        <w:rPr>
          <w:rFonts w:ascii="Times New Roman" w:hAnsi="Times New Roman" w:cs="Times New Roman"/>
          <w:sz w:val="24"/>
        </w:rPr>
        <w:t>Ebazpena emateko 6 hilabete egongo da, eta, isiltasuna erabiltzen bada, ulertuko da prozeduraren iraungipena geratuko dela.</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Aurretiazko baldintza auzitegien aurrean inpugnatzeko. </w:t>
      </w:r>
    </w:p>
    <w:p w:rsidR="007B0FAB" w:rsidRDefault="007B0FAB" w:rsidP="007B0FAB">
      <w:pPr>
        <w:jc w:val="both"/>
        <w:rPr>
          <w:rFonts w:ascii="Times New Roman" w:hAnsi="Times New Roman" w:cs="Times New Roman"/>
          <w:sz w:val="24"/>
        </w:rPr>
      </w:pPr>
    </w:p>
    <w:p w:rsidR="007B0FAB" w:rsidRPr="00B316C0" w:rsidRDefault="007B0FAB" w:rsidP="007B0FAB">
      <w:pPr>
        <w:pStyle w:val="Prrafodelista"/>
        <w:numPr>
          <w:ilvl w:val="0"/>
          <w:numId w:val="2"/>
        </w:numPr>
        <w:jc w:val="both"/>
        <w:rPr>
          <w:rFonts w:ascii="Times New Roman" w:hAnsi="Times New Roman" w:cs="Times New Roman"/>
          <w:b/>
          <w:sz w:val="24"/>
          <w:u w:val="single"/>
        </w:rPr>
      </w:pPr>
      <w:proofErr w:type="spellStart"/>
      <w:r w:rsidRPr="00B316C0">
        <w:rPr>
          <w:rFonts w:ascii="Times New Roman" w:hAnsi="Times New Roman" w:cs="Times New Roman"/>
          <w:b/>
          <w:sz w:val="24"/>
          <w:u w:val="single"/>
        </w:rPr>
        <w:t>Baliogabetasuna</w:t>
      </w:r>
      <w:proofErr w:type="spellEnd"/>
      <w:r w:rsidRPr="00B316C0">
        <w:rPr>
          <w:rFonts w:ascii="Times New Roman" w:hAnsi="Times New Roman" w:cs="Times New Roman"/>
          <w:b/>
          <w:sz w:val="24"/>
          <w:u w:val="single"/>
        </w:rPr>
        <w:t xml:space="preserve"> ez dakarten irregulartasunak</w:t>
      </w:r>
    </w:p>
    <w:p w:rsidR="007B0FAB" w:rsidRDefault="007B0FAB" w:rsidP="007B0FAB">
      <w:pPr>
        <w:jc w:val="both"/>
        <w:rPr>
          <w:rFonts w:ascii="Times New Roman" w:hAnsi="Times New Roman" w:cs="Times New Roman"/>
          <w:sz w:val="24"/>
        </w:rPr>
      </w:pPr>
      <w:r>
        <w:rPr>
          <w:rFonts w:ascii="Times New Roman" w:hAnsi="Times New Roman" w:cs="Times New Roman"/>
          <w:sz w:val="24"/>
        </w:rPr>
        <w:t>Egintzak erabat eraginkorrak izango dira. Honako kasu hauetan:</w:t>
      </w:r>
    </w:p>
    <w:p w:rsidR="007B0FAB" w:rsidRDefault="007B0FAB" w:rsidP="007B0FAB">
      <w:pPr>
        <w:pStyle w:val="Prrafodelista"/>
        <w:numPr>
          <w:ilvl w:val="0"/>
          <w:numId w:val="14"/>
        </w:numPr>
        <w:jc w:val="both"/>
        <w:rPr>
          <w:rFonts w:ascii="Times New Roman" w:hAnsi="Times New Roman" w:cs="Times New Roman"/>
          <w:sz w:val="24"/>
        </w:rPr>
      </w:pPr>
      <w:r w:rsidRPr="00B316C0">
        <w:rPr>
          <w:rFonts w:ascii="Times New Roman" w:hAnsi="Times New Roman" w:cs="Times New Roman"/>
          <w:sz w:val="24"/>
        </w:rPr>
        <w:t>Egintzak beharrezkoak diren formazko baldintzak betetzen dituenean, bere helburua lortzeko edo babesik gabe uzteko</w:t>
      </w:r>
    </w:p>
    <w:p w:rsidR="007B0FAB" w:rsidRDefault="007B0FAB" w:rsidP="007B0FAB">
      <w:pPr>
        <w:pStyle w:val="Prrafodelista"/>
        <w:numPr>
          <w:ilvl w:val="0"/>
          <w:numId w:val="14"/>
        </w:numPr>
        <w:jc w:val="both"/>
        <w:rPr>
          <w:rFonts w:ascii="Times New Roman" w:hAnsi="Times New Roman" w:cs="Times New Roman"/>
          <w:sz w:val="24"/>
        </w:rPr>
      </w:pPr>
      <w:r>
        <w:rPr>
          <w:rFonts w:ascii="Times New Roman" w:hAnsi="Times New Roman" w:cs="Times New Roman"/>
          <w:sz w:val="24"/>
        </w:rPr>
        <w:t>Administrazioak epez kanpo jokatzen duenean (deuseztagarriak ez direnean)</w:t>
      </w:r>
    </w:p>
    <w:p w:rsidR="007B0FAB" w:rsidRDefault="007B0FAB" w:rsidP="007B0FAB">
      <w:pPr>
        <w:jc w:val="both"/>
        <w:rPr>
          <w:rFonts w:ascii="Times New Roman" w:hAnsi="Times New Roman" w:cs="Times New Roman"/>
          <w:sz w:val="24"/>
        </w:rPr>
      </w:pPr>
      <w:r w:rsidRPr="00B316C0">
        <w:rPr>
          <w:rFonts w:ascii="Times New Roman" w:hAnsi="Times New Roman" w:cs="Times New Roman"/>
          <w:sz w:val="24"/>
          <w:u w:val="single"/>
        </w:rPr>
        <w:t>Akatsen zuzenketa</w:t>
      </w:r>
      <w:r>
        <w:rPr>
          <w:rFonts w:ascii="Times New Roman" w:hAnsi="Times New Roman" w:cs="Times New Roman"/>
          <w:sz w:val="24"/>
        </w:rPr>
        <w:t>.</w:t>
      </w:r>
    </w:p>
    <w:p w:rsidR="007B0FAB" w:rsidRDefault="007B0FAB" w:rsidP="007B0FAB">
      <w:pPr>
        <w:jc w:val="both"/>
        <w:rPr>
          <w:rFonts w:ascii="Times New Roman" w:hAnsi="Times New Roman" w:cs="Times New Roman"/>
          <w:sz w:val="24"/>
        </w:rPr>
      </w:pPr>
      <w:r>
        <w:rPr>
          <w:rFonts w:ascii="Times New Roman" w:hAnsi="Times New Roman" w:cs="Times New Roman"/>
          <w:sz w:val="24"/>
        </w:rPr>
        <w:t>PEL-ko 105.2 art. Administrazioek haien egintzetan dauden akatsek zuzendu ditzakete. Zeintzuk?</w:t>
      </w:r>
    </w:p>
    <w:p w:rsidR="007B0FAB" w:rsidRDefault="007B0FAB" w:rsidP="007B0FAB">
      <w:pPr>
        <w:pStyle w:val="Prrafodelista"/>
        <w:numPr>
          <w:ilvl w:val="0"/>
          <w:numId w:val="15"/>
        </w:numPr>
        <w:jc w:val="both"/>
        <w:rPr>
          <w:rFonts w:ascii="Times New Roman" w:hAnsi="Times New Roman" w:cs="Times New Roman"/>
          <w:sz w:val="24"/>
        </w:rPr>
      </w:pPr>
      <w:r>
        <w:rPr>
          <w:rFonts w:ascii="Times New Roman" w:hAnsi="Times New Roman" w:cs="Times New Roman"/>
          <w:sz w:val="24"/>
        </w:rPr>
        <w:t>Egitatezko akatsak (datak, izendapenak…)</w:t>
      </w:r>
    </w:p>
    <w:p w:rsidR="007B0FAB" w:rsidRDefault="007B0FAB" w:rsidP="007B0FAB">
      <w:pPr>
        <w:pStyle w:val="Prrafodelista"/>
        <w:numPr>
          <w:ilvl w:val="0"/>
          <w:numId w:val="15"/>
        </w:numPr>
        <w:jc w:val="both"/>
        <w:rPr>
          <w:rFonts w:ascii="Times New Roman" w:hAnsi="Times New Roman" w:cs="Times New Roman"/>
          <w:sz w:val="24"/>
        </w:rPr>
      </w:pPr>
      <w:r>
        <w:rPr>
          <w:rFonts w:ascii="Times New Roman" w:hAnsi="Times New Roman" w:cs="Times New Roman"/>
          <w:sz w:val="24"/>
        </w:rPr>
        <w:t>Materialak (arauen izenak edo artikuluak…)</w:t>
      </w:r>
    </w:p>
    <w:p w:rsidR="007B0FAB" w:rsidRDefault="007B0FAB" w:rsidP="007B0FAB">
      <w:pPr>
        <w:pStyle w:val="Prrafodelista"/>
        <w:numPr>
          <w:ilvl w:val="0"/>
          <w:numId w:val="15"/>
        </w:numPr>
        <w:jc w:val="both"/>
        <w:rPr>
          <w:rFonts w:ascii="Times New Roman" w:hAnsi="Times New Roman" w:cs="Times New Roman"/>
          <w:sz w:val="24"/>
        </w:rPr>
      </w:pPr>
      <w:r>
        <w:rPr>
          <w:rFonts w:ascii="Times New Roman" w:hAnsi="Times New Roman" w:cs="Times New Roman"/>
          <w:sz w:val="24"/>
        </w:rPr>
        <w:t>Akats aritmetikoak (zenbakiak, zenbatekoak, bataz bestekoak…)</w:t>
      </w:r>
    </w:p>
    <w:p w:rsidR="007B0FAB" w:rsidRDefault="007B0FAB" w:rsidP="007B0FAB">
      <w:pPr>
        <w:jc w:val="both"/>
        <w:rPr>
          <w:rFonts w:ascii="Times New Roman" w:hAnsi="Times New Roman" w:cs="Times New Roman"/>
          <w:sz w:val="24"/>
        </w:rPr>
      </w:pPr>
      <w:r>
        <w:rPr>
          <w:rFonts w:ascii="Times New Roman" w:hAnsi="Times New Roman" w:cs="Times New Roman"/>
          <w:sz w:val="24"/>
        </w:rPr>
        <w:t xml:space="preserve">Prozesua ofizioz edo alderdiek eskatuta has daiteke. </w:t>
      </w:r>
    </w:p>
    <w:p w:rsidR="002F53A1" w:rsidRDefault="002F53A1"/>
    <w:sectPr w:rsidR="002F5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F1B"/>
    <w:multiLevelType w:val="hybridMultilevel"/>
    <w:tmpl w:val="5A3E65EA"/>
    <w:lvl w:ilvl="0" w:tplc="042D0005">
      <w:start w:val="1"/>
      <w:numFmt w:val="bullet"/>
      <w:lvlText w:val=""/>
      <w:lvlJc w:val="left"/>
      <w:pPr>
        <w:ind w:left="1440" w:hanging="360"/>
      </w:pPr>
      <w:rPr>
        <w:rFonts w:ascii="Wingdings" w:hAnsi="Wingdings"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 w15:restartNumberingAfterBreak="0">
    <w:nsid w:val="10390F7F"/>
    <w:multiLevelType w:val="hybridMultilevel"/>
    <w:tmpl w:val="00D068A0"/>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9CE336C"/>
    <w:multiLevelType w:val="hybridMultilevel"/>
    <w:tmpl w:val="D964727A"/>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2EA951AA"/>
    <w:multiLevelType w:val="hybridMultilevel"/>
    <w:tmpl w:val="025E1AE2"/>
    <w:lvl w:ilvl="0" w:tplc="CDA0254A">
      <w:start w:val="1"/>
      <w:numFmt w:val="lowerLetter"/>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4" w15:restartNumberingAfterBreak="0">
    <w:nsid w:val="30043704"/>
    <w:multiLevelType w:val="hybridMultilevel"/>
    <w:tmpl w:val="3766AE72"/>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35860D16"/>
    <w:multiLevelType w:val="hybridMultilevel"/>
    <w:tmpl w:val="89FACE06"/>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3BBD141C"/>
    <w:multiLevelType w:val="hybridMultilevel"/>
    <w:tmpl w:val="5D4A4D7C"/>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3C7F0B5F"/>
    <w:multiLevelType w:val="hybridMultilevel"/>
    <w:tmpl w:val="CD14EEA2"/>
    <w:lvl w:ilvl="0" w:tplc="042D0005">
      <w:start w:val="1"/>
      <w:numFmt w:val="bullet"/>
      <w:lvlText w:val=""/>
      <w:lvlJc w:val="left"/>
      <w:pPr>
        <w:ind w:left="1440" w:hanging="360"/>
      </w:pPr>
      <w:rPr>
        <w:rFonts w:ascii="Wingdings" w:hAnsi="Wingdings"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8" w15:restartNumberingAfterBreak="0">
    <w:nsid w:val="3DF80E94"/>
    <w:multiLevelType w:val="hybridMultilevel"/>
    <w:tmpl w:val="5DBEDBB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440B1736"/>
    <w:multiLevelType w:val="hybridMultilevel"/>
    <w:tmpl w:val="6268A5DC"/>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512411D2"/>
    <w:multiLevelType w:val="hybridMultilevel"/>
    <w:tmpl w:val="8D3807BE"/>
    <w:lvl w:ilvl="0" w:tplc="1ADAA032">
      <w:start w:val="2"/>
      <w:numFmt w:val="bullet"/>
      <w:lvlText w:val="-"/>
      <w:lvlJc w:val="left"/>
      <w:pPr>
        <w:ind w:left="1440" w:hanging="360"/>
      </w:pPr>
      <w:rPr>
        <w:rFonts w:ascii="Times New Roman" w:eastAsiaTheme="minorHAnsi" w:hAnsi="Times New Roman" w:cs="Times New Roman"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1" w15:restartNumberingAfterBreak="0">
    <w:nsid w:val="61083E28"/>
    <w:multiLevelType w:val="hybridMultilevel"/>
    <w:tmpl w:val="9D7AB706"/>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6CE553C7"/>
    <w:multiLevelType w:val="hybridMultilevel"/>
    <w:tmpl w:val="9CE4527A"/>
    <w:lvl w:ilvl="0" w:tplc="042D0005">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6E922F35"/>
    <w:multiLevelType w:val="hybridMultilevel"/>
    <w:tmpl w:val="9D2E888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77875167"/>
    <w:multiLevelType w:val="hybridMultilevel"/>
    <w:tmpl w:val="4BAA37F0"/>
    <w:lvl w:ilvl="0" w:tplc="F4F64C2A">
      <w:start w:val="1"/>
      <w:numFmt w:val="lowerLetter"/>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num w:numId="1">
    <w:abstractNumId w:val="13"/>
  </w:num>
  <w:num w:numId="2">
    <w:abstractNumId w:val="8"/>
  </w:num>
  <w:num w:numId="3">
    <w:abstractNumId w:val="1"/>
  </w:num>
  <w:num w:numId="4">
    <w:abstractNumId w:val="3"/>
  </w:num>
  <w:num w:numId="5">
    <w:abstractNumId w:val="14"/>
  </w:num>
  <w:num w:numId="6">
    <w:abstractNumId w:val="9"/>
  </w:num>
  <w:num w:numId="7">
    <w:abstractNumId w:val="6"/>
  </w:num>
  <w:num w:numId="8">
    <w:abstractNumId w:val="0"/>
  </w:num>
  <w:num w:numId="9">
    <w:abstractNumId w:val="4"/>
  </w:num>
  <w:num w:numId="10">
    <w:abstractNumId w:val="5"/>
  </w:num>
  <w:num w:numId="11">
    <w:abstractNumId w:val="7"/>
  </w:num>
  <w:num w:numId="12">
    <w:abstractNumId w:val="12"/>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D7"/>
    <w:rsid w:val="001173D7"/>
    <w:rsid w:val="002F53A1"/>
    <w:rsid w:val="007311A7"/>
    <w:rsid w:val="007B0FAB"/>
    <w:rsid w:val="0080006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DDBF5-A5A1-4F6D-AE11-E4A11BE6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2</cp:revision>
  <dcterms:created xsi:type="dcterms:W3CDTF">2016-05-26T08:42:00Z</dcterms:created>
  <dcterms:modified xsi:type="dcterms:W3CDTF">2016-05-26T08:42:00Z</dcterms:modified>
</cp:coreProperties>
</file>