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E24" w:rsidRPr="005337AB" w:rsidRDefault="00611E24" w:rsidP="00FD603B">
      <w:pPr>
        <w:jc w:val="center"/>
        <w:rPr>
          <w:b/>
          <w:bCs/>
          <w:sz w:val="28"/>
          <w:szCs w:val="28"/>
        </w:rPr>
      </w:pPr>
      <w:r w:rsidRPr="005337AB">
        <w:rPr>
          <w:b/>
          <w:bCs/>
          <w:sz w:val="28"/>
          <w:szCs w:val="28"/>
        </w:rPr>
        <w:t>AZTERKETA</w:t>
      </w:r>
    </w:p>
    <w:p w:rsidR="00611E24" w:rsidRPr="008C5725" w:rsidRDefault="00611E24" w:rsidP="008C5725">
      <w:pPr>
        <w:jc w:val="center"/>
        <w:rPr>
          <w:b/>
          <w:bCs/>
          <w:sz w:val="22"/>
          <w:szCs w:val="22"/>
        </w:rPr>
      </w:pPr>
      <w:r w:rsidRPr="00E62160">
        <w:rPr>
          <w:sz w:val="22"/>
          <w:szCs w:val="22"/>
        </w:rPr>
        <w:t>(20</w:t>
      </w:r>
      <w:r>
        <w:rPr>
          <w:sz w:val="22"/>
          <w:szCs w:val="22"/>
        </w:rPr>
        <w:t>1</w:t>
      </w:r>
      <w:r w:rsidR="0034765E">
        <w:rPr>
          <w:sz w:val="22"/>
          <w:szCs w:val="22"/>
        </w:rPr>
        <w:t>7</w:t>
      </w:r>
      <w:r w:rsidRPr="00E62160">
        <w:rPr>
          <w:sz w:val="22"/>
          <w:szCs w:val="22"/>
        </w:rPr>
        <w:t>-</w:t>
      </w:r>
      <w:r>
        <w:rPr>
          <w:sz w:val="22"/>
          <w:szCs w:val="22"/>
        </w:rPr>
        <w:t>0</w:t>
      </w:r>
      <w:r w:rsidR="0034765E">
        <w:rPr>
          <w:sz w:val="22"/>
          <w:szCs w:val="22"/>
        </w:rPr>
        <w:t>1</w:t>
      </w:r>
      <w:r w:rsidRPr="00E62160">
        <w:rPr>
          <w:sz w:val="22"/>
          <w:szCs w:val="22"/>
        </w:rPr>
        <w:t>-</w:t>
      </w:r>
      <w:r>
        <w:rPr>
          <w:sz w:val="22"/>
          <w:szCs w:val="22"/>
        </w:rPr>
        <w:t>1</w:t>
      </w:r>
      <w:r w:rsidR="0034765E">
        <w:rPr>
          <w:sz w:val="22"/>
          <w:szCs w:val="22"/>
        </w:rPr>
        <w:t>7</w:t>
      </w:r>
      <w:r w:rsidRPr="00E62160">
        <w:rPr>
          <w:sz w:val="22"/>
          <w:szCs w:val="22"/>
        </w:rPr>
        <w:t>)</w:t>
      </w:r>
    </w:p>
    <w:p w:rsidR="00611E24" w:rsidRPr="00441152" w:rsidRDefault="00611E24" w:rsidP="00F90B0C">
      <w:pPr>
        <w:rPr>
          <w:b/>
          <w:bCs/>
        </w:rPr>
      </w:pPr>
    </w:p>
    <w:p w:rsidR="00611E24" w:rsidRPr="008C5725" w:rsidRDefault="00611E24" w:rsidP="00FD603B">
      <w:pPr>
        <w:spacing w:line="360" w:lineRule="auto"/>
        <w:rPr>
          <w:b/>
          <w:bCs/>
          <w:sz w:val="21"/>
          <w:szCs w:val="21"/>
        </w:rPr>
      </w:pPr>
      <w:r w:rsidRPr="008C5725">
        <w:rPr>
          <w:b/>
          <w:bCs/>
          <w:sz w:val="21"/>
          <w:szCs w:val="21"/>
        </w:rPr>
        <w:t>1. Azaldu, behar diren adibideak emanez, honako kontzeptuak:</w:t>
      </w:r>
    </w:p>
    <w:p w:rsidR="00611E24" w:rsidRPr="00361058" w:rsidRDefault="00611E24" w:rsidP="00FD603B">
      <w:pPr>
        <w:spacing w:line="360" w:lineRule="auto"/>
        <w:rPr>
          <w:bCs/>
          <w:sz w:val="21"/>
          <w:szCs w:val="21"/>
        </w:rPr>
      </w:pPr>
      <w:r w:rsidRPr="00361058">
        <w:rPr>
          <w:bCs/>
          <w:sz w:val="21"/>
          <w:szCs w:val="21"/>
        </w:rPr>
        <w:t xml:space="preserve">a. kategoria irekia eta itxiak; </w:t>
      </w:r>
      <w:r w:rsidRPr="00361058">
        <w:rPr>
          <w:bCs/>
          <w:sz w:val="21"/>
          <w:szCs w:val="21"/>
        </w:rPr>
        <w:tab/>
        <w:t xml:space="preserve">     </w:t>
      </w:r>
      <w:r w:rsidRPr="00361058">
        <w:rPr>
          <w:bCs/>
          <w:sz w:val="21"/>
          <w:szCs w:val="21"/>
        </w:rPr>
        <w:tab/>
        <w:t xml:space="preserve">b. kategoria nagusiak (lexikok) eta txikiak (funtzionalak) </w:t>
      </w:r>
    </w:p>
    <w:p w:rsidR="00611E24" w:rsidRPr="008C5725" w:rsidRDefault="00611E24" w:rsidP="00FD603B">
      <w:pPr>
        <w:rPr>
          <w:b/>
          <w:bCs/>
          <w:sz w:val="21"/>
          <w:szCs w:val="21"/>
        </w:rPr>
      </w:pPr>
    </w:p>
    <w:p w:rsidR="00611E24" w:rsidRPr="008C5725" w:rsidRDefault="00611E24" w:rsidP="00FD603B">
      <w:pPr>
        <w:spacing w:line="360" w:lineRule="auto"/>
        <w:rPr>
          <w:b/>
          <w:bCs/>
          <w:sz w:val="21"/>
          <w:szCs w:val="21"/>
        </w:rPr>
      </w:pPr>
      <w:r w:rsidRPr="008C5725">
        <w:rPr>
          <w:b/>
          <w:bCs/>
          <w:sz w:val="21"/>
          <w:szCs w:val="21"/>
        </w:rPr>
        <w:t>2. Azaldu zenbatzaile zehaztugabeen jokabide gramatikala. Gutxienez, honako puntuak argitu behar dituzu: zein diren, zein neurritan diren determinatzaile kategoriakoak, non kokatzen diren IS barruan, nolako komunztadura eragiten duten aditzarekin, eta zer modifikatzeko gaitasuna duten.</w:t>
      </w:r>
    </w:p>
    <w:p w:rsidR="00611E24" w:rsidRPr="008C5725" w:rsidRDefault="00611E24" w:rsidP="00FD603B">
      <w:pPr>
        <w:rPr>
          <w:b/>
          <w:bCs/>
          <w:sz w:val="21"/>
          <w:szCs w:val="21"/>
        </w:rPr>
      </w:pPr>
    </w:p>
    <w:p w:rsidR="00611E24" w:rsidRPr="008C5725" w:rsidRDefault="008C5725" w:rsidP="00FD603B">
      <w:pPr>
        <w:spacing w:line="360" w:lineRule="auto"/>
        <w:rPr>
          <w:b/>
          <w:bCs/>
          <w:sz w:val="21"/>
          <w:szCs w:val="21"/>
        </w:rPr>
      </w:pPr>
      <w:r w:rsidRPr="008C5725">
        <w:rPr>
          <w:b/>
          <w:bCs/>
          <w:sz w:val="21"/>
          <w:szCs w:val="21"/>
        </w:rPr>
        <w:t xml:space="preserve">3. </w:t>
      </w:r>
      <w:r w:rsidR="00611E24" w:rsidRPr="008C5725">
        <w:rPr>
          <w:b/>
          <w:bCs/>
          <w:sz w:val="21"/>
          <w:szCs w:val="21"/>
        </w:rPr>
        <w:t>Pertsona-izenordainak: Zein dira? Zein kategoria dute? Zein arrazoi daude izen kategoriakotzat ez jotzeko, EGLAk dioenaren kontra? Laburki azaldu.</w:t>
      </w:r>
    </w:p>
    <w:p w:rsidR="00611E24" w:rsidRPr="008C5725" w:rsidRDefault="00611E24" w:rsidP="00FD603B">
      <w:pPr>
        <w:rPr>
          <w:b/>
          <w:bCs/>
          <w:sz w:val="21"/>
          <w:szCs w:val="21"/>
        </w:rPr>
      </w:pPr>
    </w:p>
    <w:p w:rsidR="00611E24" w:rsidRPr="008C5725" w:rsidRDefault="00611E24" w:rsidP="008F26C8">
      <w:pPr>
        <w:pStyle w:val="Textoindependiente"/>
        <w:spacing w:line="360" w:lineRule="auto"/>
        <w:rPr>
          <w:b/>
          <w:bCs/>
          <w:sz w:val="21"/>
          <w:szCs w:val="21"/>
          <w:lang w:val="eu-ES"/>
        </w:rPr>
      </w:pPr>
      <w:r w:rsidRPr="008C5725">
        <w:rPr>
          <w:b/>
          <w:bCs/>
          <w:sz w:val="21"/>
          <w:szCs w:val="21"/>
        </w:rPr>
        <w:t xml:space="preserve">4. </w:t>
      </w:r>
      <w:r w:rsidRPr="008C5725">
        <w:rPr>
          <w:b/>
          <w:bCs/>
          <w:sz w:val="21"/>
          <w:szCs w:val="21"/>
          <w:lang w:val="eu-ES"/>
        </w:rPr>
        <w:t xml:space="preserve">Egin ezazu </w:t>
      </w:r>
      <w:r w:rsidRPr="00361058">
        <w:rPr>
          <w:b/>
          <w:bCs/>
          <w:i/>
          <w:sz w:val="21"/>
          <w:szCs w:val="21"/>
          <w:lang w:val="eu-ES"/>
        </w:rPr>
        <w:t>euskal deklinabide atzizkien</w:t>
      </w:r>
      <w:r w:rsidRPr="008C5725">
        <w:rPr>
          <w:b/>
          <w:bCs/>
          <w:sz w:val="21"/>
          <w:szCs w:val="21"/>
          <w:lang w:val="eu-ES"/>
        </w:rPr>
        <w:t xml:space="preserve"> </w:t>
      </w:r>
      <w:r w:rsidR="00361058">
        <w:rPr>
          <w:b/>
          <w:bCs/>
          <w:sz w:val="21"/>
          <w:szCs w:val="21"/>
          <w:lang w:val="eu-ES"/>
        </w:rPr>
        <w:t xml:space="preserve">izenekoen </w:t>
      </w:r>
      <w:r w:rsidRPr="008C5725">
        <w:rPr>
          <w:b/>
          <w:bCs/>
          <w:sz w:val="21"/>
          <w:szCs w:val="21"/>
          <w:lang w:val="eu-ES"/>
        </w:rPr>
        <w:t xml:space="preserve">sailkapena, dauden taldekatze biak argi utziz eta taldekatze horietarako </w:t>
      </w:r>
      <w:r w:rsidRPr="008C5725">
        <w:rPr>
          <w:b/>
          <w:bCs/>
          <w:smallCaps/>
          <w:sz w:val="21"/>
          <w:szCs w:val="21"/>
          <w:lang w:val="eu-ES"/>
        </w:rPr>
        <w:t>arrazoiak</w:t>
      </w:r>
      <w:r w:rsidRPr="008C5725">
        <w:rPr>
          <w:b/>
          <w:bCs/>
          <w:sz w:val="21"/>
          <w:szCs w:val="21"/>
          <w:lang w:val="eu-ES"/>
        </w:rPr>
        <w:t xml:space="preserve"> emanez; arrazoi horiek adibideekin hornitu behar dituzu. Deklinabide atzizki bakoitzaren izena ere eman behar duzu.</w:t>
      </w:r>
    </w:p>
    <w:p w:rsidR="00611E24" w:rsidRPr="008F26C8" w:rsidRDefault="00611E24" w:rsidP="008C5725">
      <w:pPr>
        <w:rPr>
          <w:lang w:val="eu-ES"/>
        </w:rPr>
      </w:pPr>
    </w:p>
    <w:p w:rsidR="00324C1A" w:rsidRPr="008C5725" w:rsidRDefault="00611E24" w:rsidP="008C5725">
      <w:pPr>
        <w:spacing w:line="360" w:lineRule="auto"/>
        <w:rPr>
          <w:b/>
          <w:bCs/>
          <w:sz w:val="22"/>
          <w:szCs w:val="22"/>
          <w:lang w:val="eu-ES"/>
        </w:rPr>
      </w:pPr>
      <w:r w:rsidRPr="008F26C8">
        <w:rPr>
          <w:b/>
          <w:bCs/>
          <w:sz w:val="22"/>
          <w:szCs w:val="22"/>
          <w:lang w:val="eu-ES"/>
        </w:rPr>
        <w:t xml:space="preserve">● Aintzat hartu </w:t>
      </w:r>
      <w:r w:rsidR="0072358A" w:rsidRPr="0072358A">
        <w:rPr>
          <w:b/>
          <w:bCs/>
          <w:iCs/>
          <w:sz w:val="22"/>
          <w:szCs w:val="22"/>
          <w:lang w:val="eu-ES"/>
        </w:rPr>
        <w:t>egunkari</w:t>
      </w:r>
      <w:r w:rsidRPr="0072358A">
        <w:rPr>
          <w:b/>
          <w:bCs/>
          <w:sz w:val="22"/>
          <w:szCs w:val="22"/>
          <w:lang w:val="eu-ES"/>
        </w:rPr>
        <w:t>tik</w:t>
      </w:r>
      <w:r w:rsidRPr="008F26C8">
        <w:rPr>
          <w:b/>
          <w:bCs/>
          <w:sz w:val="22"/>
          <w:szCs w:val="22"/>
          <w:lang w:val="eu-ES"/>
        </w:rPr>
        <w:t xml:space="preserve"> hartutako </w:t>
      </w:r>
      <w:r w:rsidR="0072358A">
        <w:rPr>
          <w:b/>
          <w:bCs/>
          <w:sz w:val="22"/>
          <w:szCs w:val="22"/>
          <w:lang w:val="eu-ES"/>
        </w:rPr>
        <w:t xml:space="preserve">euskarazko </w:t>
      </w:r>
      <w:r w:rsidRPr="008F26C8">
        <w:rPr>
          <w:b/>
          <w:bCs/>
          <w:sz w:val="22"/>
          <w:szCs w:val="22"/>
          <w:lang w:val="eu-ES"/>
        </w:rPr>
        <w:t>artikulu hau, eta erantzun beheko galderak:</w:t>
      </w:r>
    </w:p>
    <w:p w:rsidR="00324C1A" w:rsidRPr="008C5725" w:rsidRDefault="00324C1A" w:rsidP="0072358A">
      <w:pPr>
        <w:shd w:val="clear" w:color="auto" w:fill="FFFFFF"/>
        <w:jc w:val="center"/>
        <w:textAlignment w:val="baseline"/>
        <w:rPr>
          <w:rFonts w:ascii="Georgia" w:hAnsi="Georgia" w:cs="Arial"/>
          <w:color w:val="222222"/>
          <w:sz w:val="22"/>
          <w:szCs w:val="22"/>
          <w:lang w:val="eu-ES"/>
        </w:rPr>
      </w:pPr>
      <w:r w:rsidRPr="008C5725">
        <w:rPr>
          <w:rFonts w:ascii="Georgia" w:hAnsi="Georgia" w:cs="Arial"/>
          <w:color w:val="222222"/>
          <w:sz w:val="22"/>
          <w:szCs w:val="22"/>
          <w:lang w:val="eu-ES"/>
        </w:rPr>
        <w:t>Lauaxeta eta Lorcaren lorratzetik geure buruari begiratzeko ispilua</w:t>
      </w:r>
    </w:p>
    <w:p w:rsidR="0072358A" w:rsidRPr="00324C1A" w:rsidRDefault="0072358A" w:rsidP="0072358A">
      <w:pPr>
        <w:shd w:val="clear" w:color="auto" w:fill="FFFFFF"/>
        <w:jc w:val="center"/>
        <w:textAlignment w:val="baseline"/>
        <w:rPr>
          <w:rFonts w:ascii="Arial" w:hAnsi="Arial" w:cs="Arial"/>
          <w:color w:val="000000"/>
          <w:sz w:val="16"/>
          <w:szCs w:val="16"/>
          <w:lang w:val="eu-ES"/>
        </w:rPr>
      </w:pPr>
    </w:p>
    <w:p w:rsidR="00324C1A" w:rsidRPr="00324C1A" w:rsidRDefault="00324C1A" w:rsidP="0072358A">
      <w:pPr>
        <w:shd w:val="clear" w:color="auto" w:fill="FFFFFF"/>
        <w:spacing w:line="360" w:lineRule="auto"/>
        <w:ind w:firstLine="708"/>
        <w:textAlignment w:val="baseline"/>
        <w:rPr>
          <w:rFonts w:ascii="Arial" w:hAnsi="Arial" w:cs="Arial"/>
          <w:color w:val="353535"/>
          <w:sz w:val="18"/>
          <w:szCs w:val="18"/>
          <w:bdr w:val="none" w:sz="0" w:space="0" w:color="auto" w:frame="1"/>
        </w:rPr>
      </w:pPr>
      <w:r w:rsidRPr="00324C1A">
        <w:rPr>
          <w:rFonts w:ascii="Arial" w:hAnsi="Arial" w:cs="Arial"/>
          <w:color w:val="353535"/>
          <w:sz w:val="18"/>
          <w:szCs w:val="18"/>
          <w:bdr w:val="none" w:sz="0" w:space="0" w:color="auto" w:frame="1"/>
        </w:rPr>
        <w:t>Fusil berek erail zituzten Lorca eta Lauaxeta, 1936ko gerran. Heriotzan bezala, bizitzan ere hainbatetan gurutzatu ziren bien bideak eta, galera haietatik 80 urte betetzen diren honetan, «Ele!» obra estreinatuko dute gaur Barakaldo Antzokian. Bi poeten arrastoari segika, orainaldian jarri nahi dute begia, Jon Maia gidoilariak adierazi duenez: «Identitate, jatorri edo kultura ezberdinekoak izanda ere, balio unibertsal batzuetan bat egin dezakegu».</w:t>
      </w:r>
    </w:p>
    <w:p w:rsidR="0072358A" w:rsidRPr="0072358A" w:rsidRDefault="0072358A" w:rsidP="0072358A">
      <w:pPr>
        <w:pStyle w:val="NormalWeb"/>
        <w:shd w:val="clear" w:color="auto" w:fill="FFFFFF"/>
        <w:spacing w:before="0" w:beforeAutospacing="0" w:after="0" w:afterAutospacing="0" w:line="360" w:lineRule="auto"/>
        <w:ind w:firstLine="708"/>
        <w:jc w:val="both"/>
        <w:textAlignment w:val="baseline"/>
        <w:rPr>
          <w:rFonts w:ascii="Arial" w:hAnsi="Arial" w:cs="Arial"/>
          <w:color w:val="353535"/>
          <w:sz w:val="18"/>
          <w:szCs w:val="18"/>
        </w:rPr>
      </w:pPr>
      <w:r w:rsidRPr="0072358A">
        <w:rPr>
          <w:rFonts w:ascii="Arial" w:hAnsi="Arial" w:cs="Arial"/>
          <w:color w:val="353535"/>
          <w:sz w:val="18"/>
          <w:szCs w:val="18"/>
        </w:rPr>
        <w:t>Carabansarai ekoiztetxeak bota zuen amua: Lorca eta Lauxetaren erailketaren 80. urteurrenari begira, bi figuren gaineko ikuskizuna izango zenaren gidoia osatzea proposatu zioten Jon Maiari. Bi pertsonaien arteko harremanaz gainera, bi unibertso kulturalen arteko talkak eta lotuneak islatzea eta kulturaniztasunaren balioa nabarmentzea izango zituen helburu obrak. Eta hala osatu da “Ele!”, gaur Barakaldo Antzokian estreinatuko den antzezlana.</w:t>
      </w:r>
    </w:p>
    <w:p w:rsidR="0072358A" w:rsidRPr="0072358A" w:rsidRDefault="0072358A" w:rsidP="0072358A">
      <w:pPr>
        <w:pStyle w:val="NormalWeb"/>
        <w:shd w:val="clear" w:color="auto" w:fill="FFFFFF"/>
        <w:spacing w:before="0" w:beforeAutospacing="0" w:after="0" w:afterAutospacing="0" w:line="360" w:lineRule="auto"/>
        <w:ind w:firstLine="708"/>
        <w:jc w:val="both"/>
        <w:textAlignment w:val="baseline"/>
        <w:rPr>
          <w:rFonts w:ascii="Arial" w:hAnsi="Arial" w:cs="Arial"/>
          <w:color w:val="353535"/>
          <w:sz w:val="18"/>
          <w:szCs w:val="18"/>
        </w:rPr>
      </w:pPr>
      <w:r w:rsidRPr="0072358A">
        <w:rPr>
          <w:rFonts w:ascii="Arial" w:hAnsi="Arial" w:cs="Arial"/>
          <w:color w:val="353535"/>
          <w:sz w:val="18"/>
          <w:szCs w:val="18"/>
        </w:rPr>
        <w:t>«Lauaxetak Lorcaren eragin zuzena izan zuen, bai bere obra literarioan bai konpromisoaren ikuspuntutik ere», azaldu du Maiak. Bizirik zeudela, zeharka zein zuzenean elkartzera iritsi ziren gerora figura ikonikotzat hartuak izan diren bi pertsona hauek: bata andaluziarra eta errepublikazalea, eta bestea euskalduna eta abertzalea. «Bi jatorri oso desberdin, bi kultura oso desberdin, bi identitate oso desberdin, baina balore batzuetan eta borroka batean bat egiten dutenak: biek bizitzan konpromiso politiko, ideologiko eta literarioa adierazten dute, eta biak erailak, fusilatuak dira urte bateko epean, fusil berdinengatik, frankismoaren eskutik».</w:t>
      </w:r>
    </w:p>
    <w:p w:rsidR="0072358A" w:rsidRPr="0072358A" w:rsidRDefault="0072358A" w:rsidP="0072358A">
      <w:pPr>
        <w:pStyle w:val="NormalWeb"/>
        <w:shd w:val="clear" w:color="auto" w:fill="FFFFFF"/>
        <w:spacing w:before="0" w:beforeAutospacing="0" w:after="0" w:afterAutospacing="0" w:line="360" w:lineRule="auto"/>
        <w:ind w:firstLine="708"/>
        <w:jc w:val="both"/>
        <w:textAlignment w:val="baseline"/>
        <w:rPr>
          <w:rFonts w:ascii="Arial" w:hAnsi="Arial" w:cs="Arial"/>
          <w:color w:val="353535"/>
          <w:sz w:val="18"/>
          <w:szCs w:val="18"/>
        </w:rPr>
      </w:pPr>
      <w:r w:rsidRPr="0072358A">
        <w:rPr>
          <w:rFonts w:ascii="Arial" w:hAnsi="Arial" w:cs="Arial"/>
          <w:color w:val="353535"/>
          <w:sz w:val="18"/>
          <w:szCs w:val="18"/>
        </w:rPr>
        <w:t>Hala, Maiak kulturartekotasun horrekin lotura duten poemen hautaketa egin du gidoia osatzeko, eta antzezlanerako propio sortutako abesti eta testuek (poeten olerki musikatuak zein Maiak sortutako testuak) ere hartuko dute oholtza. «Bi poeten eredutik eta harremanaren abiapuntutik gaur egungo elkarbizitzara diskurtso berri bat ekartzea da obra honen helburua, eta poemak horri begira aukeratu ditut; batzuk identitateaz eta ideologiaz ari dira, gero bien arteko topaketa dator, ostean gerra eta horren ondorengo heriotza, eta azkenik gaur egungo euskal gizartearen erretratu jakin bat». Antzezlanari amaiera emateko, «obrarekin hautsi» eta «Francoren garaiko immigrazioan zentratuta», obra «oraingo elkarbizitzara ekarri» nahi izan dutela ere aurreratu du.</w:t>
      </w:r>
    </w:p>
    <w:p w:rsidR="0072358A" w:rsidRPr="0072358A" w:rsidRDefault="0072358A" w:rsidP="0072358A">
      <w:pPr>
        <w:pStyle w:val="NormalWeb"/>
        <w:shd w:val="clear" w:color="auto" w:fill="FFFFFF"/>
        <w:spacing w:before="0" w:beforeAutospacing="0" w:after="0" w:afterAutospacing="0" w:line="360" w:lineRule="auto"/>
        <w:ind w:firstLine="708"/>
        <w:jc w:val="both"/>
        <w:textAlignment w:val="baseline"/>
        <w:rPr>
          <w:rFonts w:ascii="Arial" w:hAnsi="Arial" w:cs="Arial"/>
          <w:color w:val="353535"/>
          <w:sz w:val="18"/>
          <w:szCs w:val="18"/>
        </w:rPr>
      </w:pPr>
      <w:r w:rsidRPr="0072358A">
        <w:rPr>
          <w:rFonts w:ascii="Arial" w:hAnsi="Arial" w:cs="Arial"/>
          <w:color w:val="353535"/>
          <w:sz w:val="18"/>
          <w:szCs w:val="18"/>
        </w:rPr>
        <w:t>Maiaren hitzetan, “Ele!” «ekarpen interesgarria» egin dezakeen obra da, «sakontasun karga bat baduelako eta geure burua beste era batera begiratzeko beste ispilu bat ere izan daiteke; identitate, jatorri edo kultura ezberdinekoak izanda ere, balore unibertsal batzuetan bat egin dezakegu, bi poeta hauek bizitzan eta heriotzan bat egin zuten bezalaxe».</w:t>
      </w:r>
    </w:p>
    <w:p w:rsidR="0072358A" w:rsidRPr="0072358A" w:rsidRDefault="0072358A" w:rsidP="0072358A">
      <w:pPr>
        <w:pStyle w:val="NormalWeb"/>
        <w:shd w:val="clear" w:color="auto" w:fill="FFFFFF"/>
        <w:spacing w:before="0" w:beforeAutospacing="0" w:after="0" w:afterAutospacing="0" w:line="360" w:lineRule="auto"/>
        <w:ind w:firstLine="708"/>
        <w:jc w:val="both"/>
        <w:textAlignment w:val="baseline"/>
        <w:rPr>
          <w:rFonts w:ascii="Helvetica" w:hAnsi="Helvetica"/>
          <w:color w:val="353535"/>
          <w:sz w:val="18"/>
          <w:szCs w:val="18"/>
        </w:rPr>
      </w:pPr>
      <w:r w:rsidRPr="0072358A">
        <w:rPr>
          <w:rFonts w:ascii="Helvetica" w:hAnsi="Helvetica"/>
          <w:color w:val="353535"/>
          <w:sz w:val="18"/>
          <w:szCs w:val="18"/>
        </w:rPr>
        <w:lastRenderedPageBreak/>
        <w:t>Oholtza gainean, adierazpen artistiko ezberdinak erabili dituzte adierazi nahi dutena indartzeko: maping teknikaren bidezko irudi «inpaktanteak», Ana Salazar cantaora eta bailaora, Jesus Prieto Piti (gitarra) eta Gorka Hermosa (akordeoia) musikariak eta dantza eta antzezpena uztartuko dituzten Arkaitz Pascual eta Angela Carbajo de Lera izango dira oholtza gainean, Josu Kamararen zuzendaritzapean. «Orain, Andaluzia eta Euskal Herriaren gaineko estereotipoan oinarritutako gauza dezente egiten ari dira –nabarmendu du Maiak–, nahiko azalekoak nire iritziz, eta kontrako norabidea hartu nahi izan dugu; aurreiritziekin haustea».</w:t>
      </w:r>
    </w:p>
    <w:p w:rsidR="00324C1A" w:rsidRPr="008C5725" w:rsidRDefault="0072358A" w:rsidP="008C5725">
      <w:pPr>
        <w:pStyle w:val="NormalWeb"/>
        <w:shd w:val="clear" w:color="auto" w:fill="FFFFFF"/>
        <w:spacing w:before="0" w:beforeAutospacing="0" w:after="0" w:afterAutospacing="0" w:line="360" w:lineRule="auto"/>
        <w:ind w:firstLine="708"/>
        <w:jc w:val="both"/>
        <w:textAlignment w:val="baseline"/>
        <w:rPr>
          <w:rFonts w:ascii="Helvetica" w:hAnsi="Helvetica"/>
          <w:color w:val="353535"/>
          <w:sz w:val="18"/>
          <w:szCs w:val="18"/>
        </w:rPr>
      </w:pPr>
      <w:r w:rsidRPr="0072358A">
        <w:rPr>
          <w:rFonts w:ascii="Helvetica" w:hAnsi="Helvetica"/>
          <w:color w:val="353535"/>
          <w:sz w:val="18"/>
          <w:szCs w:val="18"/>
        </w:rPr>
        <w:t>Oholtza gainera igotzeaz gain, proiektuak bestelako bertsiorik ere izango du: antzezlaneko olerkiak eta kantuak biltzen dituen disko-liburua.</w:t>
      </w:r>
    </w:p>
    <w:p w:rsidR="00611E24" w:rsidRPr="00243AE6" w:rsidRDefault="00611E24" w:rsidP="008C5725">
      <w:pPr>
        <w:rPr>
          <w:rFonts w:ascii="Arial" w:hAnsi="Arial" w:cs="Arial"/>
          <w:sz w:val="18"/>
          <w:szCs w:val="18"/>
          <w:lang w:val="eu-ES" w:eastAsia="eu-ES"/>
        </w:rPr>
      </w:pPr>
    </w:p>
    <w:p w:rsidR="00611E24" w:rsidRPr="008C5725" w:rsidRDefault="00611E24" w:rsidP="00FD603B">
      <w:pPr>
        <w:spacing w:line="360" w:lineRule="auto"/>
        <w:rPr>
          <w:b/>
          <w:bCs/>
          <w:sz w:val="21"/>
          <w:szCs w:val="21"/>
          <w:lang w:val="eu-ES"/>
        </w:rPr>
      </w:pPr>
      <w:r w:rsidRPr="008C5725">
        <w:rPr>
          <w:b/>
          <w:bCs/>
          <w:sz w:val="21"/>
          <w:szCs w:val="21"/>
          <w:lang w:val="eu-ES"/>
        </w:rPr>
        <w:t xml:space="preserve">5. Goiko testuan dauden </w:t>
      </w:r>
      <w:r w:rsidR="0072358A" w:rsidRPr="008C5725">
        <w:rPr>
          <w:b/>
          <w:bCs/>
          <w:smallCaps/>
          <w:sz w:val="21"/>
          <w:szCs w:val="21"/>
          <w:lang w:val="eu-ES"/>
        </w:rPr>
        <w:t>bost</w:t>
      </w:r>
      <w:r w:rsidRPr="008C5725">
        <w:rPr>
          <w:b/>
          <w:bCs/>
          <w:sz w:val="21"/>
          <w:szCs w:val="21"/>
          <w:lang w:val="eu-ES"/>
        </w:rPr>
        <w:t xml:space="preserve"> hitz elkartu eta </w:t>
      </w:r>
      <w:r w:rsidRPr="008C5725">
        <w:rPr>
          <w:b/>
          <w:bCs/>
          <w:smallCaps/>
          <w:sz w:val="21"/>
          <w:szCs w:val="21"/>
          <w:lang w:val="eu-ES"/>
        </w:rPr>
        <w:t>hiru</w:t>
      </w:r>
      <w:r w:rsidRPr="008C5725">
        <w:rPr>
          <w:b/>
          <w:bCs/>
          <w:sz w:val="21"/>
          <w:szCs w:val="21"/>
          <w:lang w:val="eu-ES"/>
        </w:rPr>
        <w:t xml:space="preserve"> hitz eratorri hartu; ondoren…</w:t>
      </w:r>
    </w:p>
    <w:p w:rsidR="00611E24" w:rsidRPr="008C5725" w:rsidRDefault="008C5725" w:rsidP="00FD603B">
      <w:pPr>
        <w:spacing w:line="360" w:lineRule="auto"/>
        <w:rPr>
          <w:b/>
          <w:bCs/>
          <w:sz w:val="21"/>
          <w:szCs w:val="21"/>
          <w:lang w:val="eu-ES"/>
        </w:rPr>
      </w:pPr>
      <w:r>
        <w:rPr>
          <w:b/>
          <w:bCs/>
          <w:sz w:val="21"/>
          <w:szCs w:val="21"/>
          <w:lang w:val="eu-ES"/>
        </w:rPr>
        <w:t>a</w:t>
      </w:r>
      <w:r w:rsidR="00611E24" w:rsidRPr="008C5725">
        <w:rPr>
          <w:b/>
          <w:bCs/>
          <w:sz w:val="21"/>
          <w:szCs w:val="21"/>
          <w:lang w:val="eu-ES"/>
        </w:rPr>
        <w:t xml:space="preserve">. hitz elkartuei buruz, zehaztu (a) zeintzuk diren osagaiak eta osagai bakoitzaren kategoria; (b) zein kategoria duen hitz elkartu osoak; (c) zein motatakoa den hitz elkartua; (d) zein osagai den ardatza, ardatzik baldin badago; (c-d) atalen erantzuna laburki </w:t>
      </w:r>
      <w:r w:rsidR="00611E24" w:rsidRPr="008C5725">
        <w:rPr>
          <w:b/>
          <w:bCs/>
          <w:smallCaps/>
          <w:sz w:val="21"/>
          <w:szCs w:val="21"/>
          <w:lang w:val="eu-ES"/>
        </w:rPr>
        <w:t>justifikatu</w:t>
      </w:r>
      <w:r w:rsidR="00611E24" w:rsidRPr="008C5725">
        <w:rPr>
          <w:b/>
          <w:bCs/>
          <w:sz w:val="21"/>
          <w:szCs w:val="21"/>
          <w:lang w:val="eu-ES"/>
        </w:rPr>
        <w:t xml:space="preserve"> behar duzu.</w:t>
      </w:r>
    </w:p>
    <w:p w:rsidR="00611E24" w:rsidRPr="008C5725" w:rsidRDefault="008C5725" w:rsidP="00FD603B">
      <w:pPr>
        <w:spacing w:line="360" w:lineRule="auto"/>
        <w:rPr>
          <w:b/>
          <w:bCs/>
          <w:sz w:val="21"/>
          <w:szCs w:val="21"/>
          <w:lang w:val="eu-ES"/>
        </w:rPr>
      </w:pPr>
      <w:r>
        <w:rPr>
          <w:b/>
          <w:bCs/>
          <w:sz w:val="21"/>
          <w:szCs w:val="21"/>
          <w:lang w:val="eu-ES"/>
        </w:rPr>
        <w:t>b</w:t>
      </w:r>
      <w:r w:rsidR="00611E24" w:rsidRPr="008C5725">
        <w:rPr>
          <w:b/>
          <w:bCs/>
          <w:sz w:val="21"/>
          <w:szCs w:val="21"/>
          <w:lang w:val="eu-ES"/>
        </w:rPr>
        <w:t>. hitz eratorrien kasuan, zehaztu: (a) zein den oinarria eta zein den hizkia (aurrizkia edo atzizkia); (b) zein den oinarriaren kategoria eta zein den hitz eratorriaren kategoria; (c) zein den hitz eratorriaren ardatza.</w:t>
      </w:r>
    </w:p>
    <w:p w:rsidR="00611E24" w:rsidRPr="008C5725" w:rsidRDefault="00611E24" w:rsidP="00FD603B">
      <w:pPr>
        <w:rPr>
          <w:b/>
          <w:bCs/>
          <w:sz w:val="21"/>
          <w:szCs w:val="21"/>
          <w:lang w:val="eu-ES"/>
        </w:rPr>
      </w:pPr>
    </w:p>
    <w:p w:rsidR="00611E24" w:rsidRPr="008C5725" w:rsidRDefault="00611E24" w:rsidP="00FD603B">
      <w:pPr>
        <w:spacing w:line="360" w:lineRule="auto"/>
        <w:rPr>
          <w:b/>
          <w:bCs/>
          <w:sz w:val="21"/>
          <w:szCs w:val="21"/>
          <w:lang w:val="eu-ES"/>
        </w:rPr>
      </w:pPr>
      <w:r w:rsidRPr="008C5725">
        <w:rPr>
          <w:b/>
          <w:bCs/>
          <w:sz w:val="21"/>
          <w:szCs w:val="21"/>
          <w:lang w:val="eu-ES"/>
        </w:rPr>
        <w:t xml:space="preserve">6. Goiko testutik aukeratu </w:t>
      </w:r>
      <w:r w:rsidRPr="008C5725">
        <w:rPr>
          <w:b/>
          <w:bCs/>
          <w:smallCaps/>
          <w:sz w:val="21"/>
          <w:szCs w:val="21"/>
          <w:lang w:val="eu-ES"/>
        </w:rPr>
        <w:t>lau</w:t>
      </w:r>
      <w:r w:rsidRPr="008C5725">
        <w:rPr>
          <w:b/>
          <w:bCs/>
          <w:sz w:val="21"/>
          <w:szCs w:val="21"/>
          <w:lang w:val="eu-ES"/>
        </w:rPr>
        <w:t xml:space="preserve"> adjektibo (“izenondo”); bat gutxienez erreferentziala izango da. Ondoren, adjektibo horien azalpena egin behar duzu, nolakotasunezkoa edo erreferentziaduna den zehaztuz; erreferentziaduna izatekotan, tematikoa edo sailkatzailea den ere argitu. Zeure aukera bizpahiru lerrotan </w:t>
      </w:r>
      <w:r w:rsidRPr="008C5725">
        <w:rPr>
          <w:b/>
          <w:bCs/>
          <w:smallCaps/>
          <w:sz w:val="21"/>
          <w:szCs w:val="21"/>
          <w:lang w:val="eu-ES"/>
        </w:rPr>
        <w:t>laburki arrazoitu</w:t>
      </w:r>
      <w:r w:rsidRPr="008C5725">
        <w:rPr>
          <w:b/>
          <w:bCs/>
          <w:sz w:val="21"/>
          <w:szCs w:val="21"/>
          <w:lang w:val="eu-ES"/>
        </w:rPr>
        <w:t xml:space="preserve"> behar duzu.</w:t>
      </w:r>
    </w:p>
    <w:p w:rsidR="00611E24" w:rsidRPr="008C5725" w:rsidRDefault="00611E24" w:rsidP="00FD603B">
      <w:pPr>
        <w:rPr>
          <w:sz w:val="21"/>
          <w:szCs w:val="21"/>
          <w:lang w:val="eu-ES"/>
        </w:rPr>
      </w:pPr>
    </w:p>
    <w:p w:rsidR="00611E24" w:rsidRPr="008C5725" w:rsidRDefault="00611E24" w:rsidP="00FD603B">
      <w:pPr>
        <w:spacing w:line="360" w:lineRule="auto"/>
        <w:rPr>
          <w:b/>
          <w:bCs/>
          <w:sz w:val="21"/>
          <w:szCs w:val="21"/>
          <w:lang w:val="eu-ES"/>
        </w:rPr>
      </w:pPr>
      <w:r w:rsidRPr="008C5725">
        <w:rPr>
          <w:b/>
          <w:bCs/>
          <w:sz w:val="21"/>
          <w:szCs w:val="21"/>
          <w:lang w:val="eu-ES"/>
        </w:rPr>
        <w:t>7. Ondoko izen-sintagmetan eta postposizio-sintagmetan: (a) bereizi hondarkian dauden atzizkiak eta bakoitzaren gramatika-balioa (hots: “singularra”, “absolutiboa” eta abar adierazten duen); (b) eman ezazu postposizioaren edo kasu-markaren izena:</w:t>
      </w:r>
    </w:p>
    <w:p w:rsidR="00611E24" w:rsidRPr="008C5725" w:rsidRDefault="00611E24" w:rsidP="00FD603B">
      <w:pPr>
        <w:spacing w:line="360" w:lineRule="auto"/>
        <w:rPr>
          <w:sz w:val="21"/>
          <w:szCs w:val="21"/>
          <w:lang w:val="eu-ES"/>
        </w:rPr>
      </w:pPr>
      <w:r w:rsidRPr="008C5725">
        <w:rPr>
          <w:sz w:val="21"/>
          <w:szCs w:val="21"/>
          <w:lang w:val="eu-ES"/>
        </w:rPr>
        <w:t xml:space="preserve">a. </w:t>
      </w:r>
      <w:r w:rsidR="007C7D70" w:rsidRPr="008C5725">
        <w:rPr>
          <w:sz w:val="21"/>
          <w:szCs w:val="21"/>
          <w:lang w:val="eu-ES"/>
        </w:rPr>
        <w:t>gainean</w:t>
      </w:r>
      <w:r w:rsidR="0072358A" w:rsidRPr="008C5725">
        <w:rPr>
          <w:sz w:val="21"/>
          <w:szCs w:val="21"/>
          <w:lang w:val="eu-ES"/>
        </w:rPr>
        <w:tab/>
      </w:r>
      <w:r w:rsidRPr="008C5725">
        <w:rPr>
          <w:sz w:val="21"/>
          <w:szCs w:val="21"/>
          <w:lang w:val="eu-ES"/>
        </w:rPr>
        <w:tab/>
      </w:r>
      <w:r w:rsidR="008C5725">
        <w:rPr>
          <w:sz w:val="21"/>
          <w:szCs w:val="21"/>
          <w:lang w:val="eu-ES"/>
        </w:rPr>
        <w:tab/>
      </w:r>
      <w:r w:rsidRPr="008C5725">
        <w:rPr>
          <w:sz w:val="21"/>
          <w:szCs w:val="21"/>
          <w:lang w:val="eu-ES"/>
        </w:rPr>
        <w:t xml:space="preserve">c. </w:t>
      </w:r>
      <w:r w:rsidR="0072358A" w:rsidRPr="008C5725">
        <w:rPr>
          <w:sz w:val="21"/>
          <w:szCs w:val="21"/>
          <w:lang w:val="eu-ES"/>
        </w:rPr>
        <w:t>hitzetan</w:t>
      </w:r>
      <w:r w:rsidRPr="008C5725">
        <w:rPr>
          <w:sz w:val="21"/>
          <w:szCs w:val="21"/>
          <w:lang w:val="eu-ES"/>
        </w:rPr>
        <w:tab/>
      </w:r>
      <w:r w:rsidR="0072358A" w:rsidRPr="008C5725">
        <w:rPr>
          <w:sz w:val="21"/>
          <w:szCs w:val="21"/>
          <w:lang w:val="eu-ES"/>
        </w:rPr>
        <w:tab/>
      </w:r>
      <w:r w:rsidRPr="008C5725">
        <w:rPr>
          <w:sz w:val="21"/>
          <w:szCs w:val="21"/>
          <w:lang w:val="eu-ES"/>
        </w:rPr>
        <w:t xml:space="preserve">e. </w:t>
      </w:r>
      <w:r w:rsidR="007C7D70" w:rsidRPr="008C5725">
        <w:rPr>
          <w:sz w:val="21"/>
          <w:szCs w:val="21"/>
          <w:lang w:val="eu-ES"/>
        </w:rPr>
        <w:t>bidezko</w:t>
      </w:r>
      <w:r w:rsidRPr="008C5725">
        <w:rPr>
          <w:sz w:val="21"/>
          <w:szCs w:val="21"/>
          <w:lang w:val="eu-ES"/>
        </w:rPr>
        <w:tab/>
      </w:r>
      <w:r w:rsidRPr="008C5725">
        <w:rPr>
          <w:sz w:val="21"/>
          <w:szCs w:val="21"/>
          <w:lang w:val="eu-ES"/>
        </w:rPr>
        <w:tab/>
        <w:t xml:space="preserve">g. </w:t>
      </w:r>
      <w:r w:rsidR="0072358A" w:rsidRPr="008C5725">
        <w:rPr>
          <w:sz w:val="21"/>
          <w:szCs w:val="21"/>
          <w:lang w:val="eu-ES"/>
        </w:rPr>
        <w:t>bi pertsonaien</w:t>
      </w:r>
    </w:p>
    <w:p w:rsidR="00611E24" w:rsidRPr="008C5725" w:rsidRDefault="00611E24" w:rsidP="00FD603B">
      <w:pPr>
        <w:spacing w:line="360" w:lineRule="auto"/>
        <w:rPr>
          <w:sz w:val="21"/>
          <w:szCs w:val="21"/>
          <w:lang w:val="eu-ES"/>
        </w:rPr>
      </w:pPr>
      <w:r w:rsidRPr="008C5725">
        <w:rPr>
          <w:sz w:val="21"/>
          <w:szCs w:val="21"/>
          <w:lang w:val="eu-ES"/>
        </w:rPr>
        <w:t xml:space="preserve">b. </w:t>
      </w:r>
      <w:r w:rsidR="0072358A" w:rsidRPr="008C5725">
        <w:rPr>
          <w:sz w:val="21"/>
          <w:szCs w:val="21"/>
          <w:lang w:val="eu-ES"/>
        </w:rPr>
        <w:t>gidoilariak</w:t>
      </w:r>
      <w:r w:rsidRPr="008C5725">
        <w:rPr>
          <w:sz w:val="21"/>
          <w:szCs w:val="21"/>
          <w:lang w:val="eu-ES"/>
        </w:rPr>
        <w:t xml:space="preserve"> (sg)</w:t>
      </w:r>
      <w:r w:rsidRPr="008C5725">
        <w:rPr>
          <w:sz w:val="21"/>
          <w:szCs w:val="21"/>
          <w:lang w:val="eu-ES"/>
        </w:rPr>
        <w:tab/>
      </w:r>
      <w:r w:rsidR="008C5725">
        <w:rPr>
          <w:sz w:val="21"/>
          <w:szCs w:val="21"/>
          <w:lang w:val="eu-ES"/>
        </w:rPr>
        <w:tab/>
      </w:r>
      <w:r w:rsidRPr="008C5725">
        <w:rPr>
          <w:sz w:val="21"/>
          <w:szCs w:val="21"/>
          <w:lang w:val="eu-ES"/>
        </w:rPr>
        <w:t xml:space="preserve">d. </w:t>
      </w:r>
      <w:r w:rsidR="007C7D70" w:rsidRPr="008C5725">
        <w:rPr>
          <w:sz w:val="21"/>
          <w:szCs w:val="21"/>
          <w:lang w:val="eu-ES"/>
        </w:rPr>
        <w:t>Euskal Herriaren</w:t>
      </w:r>
      <w:r w:rsidRPr="008C5725">
        <w:rPr>
          <w:sz w:val="21"/>
          <w:szCs w:val="21"/>
          <w:lang w:val="eu-ES"/>
        </w:rPr>
        <w:tab/>
        <w:t xml:space="preserve">f. </w:t>
      </w:r>
      <w:r w:rsidR="0072358A" w:rsidRPr="008C5725">
        <w:rPr>
          <w:sz w:val="21"/>
          <w:szCs w:val="21"/>
          <w:lang w:val="eu-ES"/>
        </w:rPr>
        <w:t>arrastoari</w:t>
      </w:r>
      <w:r w:rsidRPr="008C5725">
        <w:rPr>
          <w:sz w:val="21"/>
          <w:szCs w:val="21"/>
          <w:lang w:val="eu-ES"/>
        </w:rPr>
        <w:tab/>
      </w:r>
      <w:r w:rsidRPr="008C5725">
        <w:rPr>
          <w:sz w:val="21"/>
          <w:szCs w:val="21"/>
          <w:lang w:val="eu-ES"/>
        </w:rPr>
        <w:tab/>
        <w:t xml:space="preserve">h. </w:t>
      </w:r>
      <w:r w:rsidR="007C7D70" w:rsidRPr="008C5725">
        <w:rPr>
          <w:sz w:val="21"/>
          <w:szCs w:val="21"/>
          <w:lang w:val="eu-ES"/>
        </w:rPr>
        <w:t>eredutik</w:t>
      </w:r>
    </w:p>
    <w:p w:rsidR="00611E24" w:rsidRPr="008C5725" w:rsidRDefault="00611E24" w:rsidP="00FD603B">
      <w:pPr>
        <w:rPr>
          <w:b/>
          <w:bCs/>
          <w:sz w:val="21"/>
          <w:szCs w:val="21"/>
          <w:lang w:val="eu-ES"/>
        </w:rPr>
      </w:pPr>
    </w:p>
    <w:p w:rsidR="00611E24" w:rsidRPr="008C5725" w:rsidRDefault="00611E24" w:rsidP="00FD603B">
      <w:pPr>
        <w:spacing w:line="360" w:lineRule="auto"/>
        <w:rPr>
          <w:b/>
          <w:bCs/>
          <w:sz w:val="21"/>
          <w:szCs w:val="21"/>
          <w:lang w:val="eu-ES"/>
        </w:rPr>
      </w:pPr>
      <w:r w:rsidRPr="008C5725">
        <w:rPr>
          <w:b/>
          <w:bCs/>
          <w:sz w:val="21"/>
          <w:szCs w:val="21"/>
          <w:lang w:val="eu-ES"/>
        </w:rPr>
        <w:t>8. Adizki hauen azterketa egin, taulan adierazten diren tasun bitarren arabera:</w:t>
      </w:r>
    </w:p>
    <w:p w:rsidR="00611E24" w:rsidRPr="008C5725" w:rsidRDefault="00611E24" w:rsidP="00FD603B">
      <w:pPr>
        <w:spacing w:line="360" w:lineRule="auto"/>
        <w:rPr>
          <w:sz w:val="21"/>
          <w:szCs w:val="21"/>
          <w:lang w:val="eu-ES"/>
        </w:rPr>
      </w:pPr>
      <w:r w:rsidRPr="008C5725">
        <w:rPr>
          <w:sz w:val="21"/>
          <w:szCs w:val="21"/>
          <w:lang w:val="eu-ES"/>
        </w:rPr>
        <w:t>a. erabaki genuen</w:t>
      </w:r>
      <w:r w:rsidRPr="008C5725">
        <w:rPr>
          <w:sz w:val="21"/>
          <w:szCs w:val="21"/>
          <w:lang w:val="eu-ES"/>
        </w:rPr>
        <w:tab/>
      </w:r>
      <w:r w:rsidRPr="008C5725">
        <w:rPr>
          <w:sz w:val="21"/>
          <w:szCs w:val="21"/>
          <w:lang w:val="eu-ES"/>
        </w:rPr>
        <w:tab/>
      </w:r>
      <w:r w:rsidRPr="008C5725">
        <w:rPr>
          <w:sz w:val="21"/>
          <w:szCs w:val="21"/>
          <w:lang w:val="eu-ES"/>
        </w:rPr>
        <w:tab/>
        <w:t>b. kentzen dizkigute</w:t>
      </w:r>
      <w:r w:rsidRPr="008C5725">
        <w:rPr>
          <w:sz w:val="21"/>
          <w:szCs w:val="21"/>
          <w:lang w:val="eu-ES"/>
        </w:rPr>
        <w:tab/>
      </w:r>
      <w:r w:rsidRPr="008C5725">
        <w:rPr>
          <w:sz w:val="21"/>
          <w:szCs w:val="21"/>
          <w:lang w:val="eu-ES"/>
        </w:rPr>
        <w:tab/>
        <w:t>c. nahi ditut</w:t>
      </w:r>
    </w:p>
    <w:p w:rsidR="00611E24" w:rsidRPr="008C5725" w:rsidRDefault="00611E24" w:rsidP="00FD603B">
      <w:pPr>
        <w:spacing w:line="360" w:lineRule="auto"/>
        <w:rPr>
          <w:sz w:val="21"/>
          <w:szCs w:val="21"/>
          <w:lang w:val="eu-ES"/>
        </w:rPr>
      </w:pPr>
      <w:r w:rsidRPr="008C5725">
        <w:rPr>
          <w:sz w:val="21"/>
          <w:szCs w:val="21"/>
          <w:lang w:val="eu-ES"/>
        </w:rPr>
        <w:t>d. ikus nitzakeen</w:t>
      </w:r>
      <w:r w:rsidRPr="008C5725">
        <w:rPr>
          <w:sz w:val="21"/>
          <w:szCs w:val="21"/>
          <w:lang w:val="eu-ES"/>
        </w:rPr>
        <w:tab/>
      </w:r>
      <w:r w:rsidRPr="008C5725">
        <w:rPr>
          <w:sz w:val="21"/>
          <w:szCs w:val="21"/>
          <w:lang w:val="eu-ES"/>
        </w:rPr>
        <w:tab/>
      </w:r>
      <w:r w:rsidRPr="008C5725">
        <w:rPr>
          <w:sz w:val="21"/>
          <w:szCs w:val="21"/>
          <w:lang w:val="eu-ES"/>
        </w:rPr>
        <w:tab/>
        <w:t>e. etorriko litzaidake</w:t>
      </w:r>
      <w:r w:rsidRPr="008C5725">
        <w:rPr>
          <w:sz w:val="21"/>
          <w:szCs w:val="21"/>
          <w:lang w:val="eu-ES"/>
        </w:rPr>
        <w:tab/>
      </w:r>
      <w:r w:rsidRPr="008C5725">
        <w:rPr>
          <w:sz w:val="21"/>
          <w:szCs w:val="21"/>
          <w:lang w:val="eu-ES"/>
        </w:rPr>
        <w:tab/>
        <w:t>f. aurkituko nauzue</w:t>
      </w:r>
    </w:p>
    <w:p w:rsidR="00611E24" w:rsidRPr="008C5725" w:rsidRDefault="00611E24" w:rsidP="008C5725">
      <w:pPr>
        <w:spacing w:line="360" w:lineRule="auto"/>
        <w:rPr>
          <w:sz w:val="21"/>
          <w:szCs w:val="21"/>
        </w:rPr>
      </w:pPr>
      <w:r w:rsidRPr="008C5725">
        <w:rPr>
          <w:sz w:val="21"/>
          <w:szCs w:val="21"/>
        </w:rPr>
        <w:t>g. geratu ginen</w:t>
      </w:r>
      <w:r w:rsidRPr="008C5725">
        <w:rPr>
          <w:sz w:val="21"/>
          <w:szCs w:val="21"/>
        </w:rPr>
        <w:tab/>
      </w:r>
      <w:r w:rsidRPr="008C5725">
        <w:rPr>
          <w:sz w:val="21"/>
          <w:szCs w:val="21"/>
        </w:rPr>
        <w:tab/>
      </w:r>
      <w:r w:rsidRPr="008C5725">
        <w:rPr>
          <w:sz w:val="21"/>
          <w:szCs w:val="21"/>
        </w:rPr>
        <w:tab/>
      </w:r>
      <w:r w:rsidRPr="008C5725">
        <w:rPr>
          <w:sz w:val="21"/>
          <w:szCs w:val="21"/>
        </w:rPr>
        <w:tab/>
        <w:t>h. eman diezaiokek / eman diezaioken</w:t>
      </w:r>
    </w:p>
    <w:p w:rsidR="008C5725" w:rsidRPr="008C5725" w:rsidRDefault="008C5725" w:rsidP="008C5725">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215"/>
        <w:gridCol w:w="1560"/>
        <w:gridCol w:w="1417"/>
        <w:gridCol w:w="1418"/>
        <w:gridCol w:w="1559"/>
      </w:tblGrid>
      <w:tr w:rsidR="00611E24" w:rsidRPr="008C5725" w:rsidTr="008C5725">
        <w:tc>
          <w:tcPr>
            <w:tcW w:w="1728" w:type="dxa"/>
          </w:tcPr>
          <w:p w:rsidR="00611E24" w:rsidRPr="008C5725" w:rsidRDefault="00611E24" w:rsidP="001E0790">
            <w:pPr>
              <w:spacing w:line="360" w:lineRule="auto"/>
              <w:jc w:val="center"/>
              <w:rPr>
                <w:b/>
                <w:bCs/>
                <w:sz w:val="21"/>
                <w:szCs w:val="21"/>
              </w:rPr>
            </w:pPr>
          </w:p>
        </w:tc>
        <w:tc>
          <w:tcPr>
            <w:tcW w:w="2775" w:type="dxa"/>
            <w:gridSpan w:val="2"/>
          </w:tcPr>
          <w:p w:rsidR="00611E24" w:rsidRPr="008C5725" w:rsidRDefault="00611E24" w:rsidP="001E0790">
            <w:pPr>
              <w:spacing w:line="360" w:lineRule="auto"/>
              <w:jc w:val="center"/>
              <w:rPr>
                <w:b/>
                <w:bCs/>
                <w:sz w:val="21"/>
                <w:szCs w:val="21"/>
              </w:rPr>
            </w:pPr>
            <w:r w:rsidRPr="008C5725">
              <w:rPr>
                <w:b/>
                <w:bCs/>
                <w:sz w:val="21"/>
                <w:szCs w:val="21"/>
              </w:rPr>
              <w:t>aspektua</w:t>
            </w:r>
          </w:p>
        </w:tc>
        <w:tc>
          <w:tcPr>
            <w:tcW w:w="2835" w:type="dxa"/>
            <w:gridSpan w:val="2"/>
          </w:tcPr>
          <w:p w:rsidR="00611E24" w:rsidRPr="008C5725" w:rsidRDefault="00611E24" w:rsidP="001E0790">
            <w:pPr>
              <w:spacing w:line="360" w:lineRule="auto"/>
              <w:jc w:val="center"/>
              <w:rPr>
                <w:b/>
                <w:bCs/>
                <w:sz w:val="21"/>
                <w:szCs w:val="21"/>
              </w:rPr>
            </w:pPr>
            <w:r w:rsidRPr="008C5725">
              <w:rPr>
                <w:b/>
                <w:bCs/>
                <w:sz w:val="21"/>
                <w:szCs w:val="21"/>
              </w:rPr>
              <w:t>denbora</w:t>
            </w:r>
          </w:p>
        </w:tc>
        <w:tc>
          <w:tcPr>
            <w:tcW w:w="1559" w:type="dxa"/>
          </w:tcPr>
          <w:p w:rsidR="00611E24" w:rsidRPr="008C5725" w:rsidRDefault="00611E24" w:rsidP="001E0790">
            <w:pPr>
              <w:spacing w:line="360" w:lineRule="auto"/>
              <w:jc w:val="center"/>
              <w:rPr>
                <w:b/>
                <w:bCs/>
                <w:sz w:val="21"/>
                <w:szCs w:val="21"/>
              </w:rPr>
            </w:pPr>
            <w:r w:rsidRPr="008C5725">
              <w:rPr>
                <w:b/>
                <w:bCs/>
                <w:sz w:val="21"/>
                <w:szCs w:val="21"/>
              </w:rPr>
              <w:t>modua</w:t>
            </w:r>
          </w:p>
        </w:tc>
      </w:tr>
      <w:tr w:rsidR="00611E24" w:rsidRPr="008C5725" w:rsidTr="008C5725">
        <w:tc>
          <w:tcPr>
            <w:tcW w:w="1728" w:type="dxa"/>
          </w:tcPr>
          <w:p w:rsidR="00611E24" w:rsidRPr="008C5725" w:rsidRDefault="00611E24" w:rsidP="001E0790">
            <w:pPr>
              <w:spacing w:line="360" w:lineRule="auto"/>
              <w:rPr>
                <w:sz w:val="21"/>
                <w:szCs w:val="21"/>
              </w:rPr>
            </w:pPr>
            <w:r w:rsidRPr="008C5725">
              <w:rPr>
                <w:b/>
                <w:bCs/>
                <w:sz w:val="21"/>
                <w:szCs w:val="21"/>
              </w:rPr>
              <w:t>Adizkia ↓</w:t>
            </w:r>
          </w:p>
        </w:tc>
        <w:tc>
          <w:tcPr>
            <w:tcW w:w="1215" w:type="dxa"/>
          </w:tcPr>
          <w:p w:rsidR="00611E24" w:rsidRPr="008C5725" w:rsidRDefault="00611E24" w:rsidP="001E0790">
            <w:pPr>
              <w:spacing w:line="360" w:lineRule="auto"/>
              <w:jc w:val="center"/>
              <w:rPr>
                <w:sz w:val="21"/>
                <w:szCs w:val="21"/>
              </w:rPr>
            </w:pPr>
            <w:r w:rsidRPr="008C5725">
              <w:rPr>
                <w:sz w:val="21"/>
                <w:szCs w:val="21"/>
              </w:rPr>
              <w:t>[±burutua]</w:t>
            </w:r>
          </w:p>
        </w:tc>
        <w:tc>
          <w:tcPr>
            <w:tcW w:w="1560" w:type="dxa"/>
          </w:tcPr>
          <w:p w:rsidR="00611E24" w:rsidRPr="008C5725" w:rsidRDefault="00611E24" w:rsidP="001E0790">
            <w:pPr>
              <w:spacing w:line="360" w:lineRule="auto"/>
              <w:jc w:val="center"/>
              <w:rPr>
                <w:sz w:val="21"/>
                <w:szCs w:val="21"/>
              </w:rPr>
            </w:pPr>
            <w:r w:rsidRPr="008C5725">
              <w:rPr>
                <w:sz w:val="21"/>
                <w:szCs w:val="21"/>
              </w:rPr>
              <w:t>[±gertakizuna]</w:t>
            </w:r>
          </w:p>
        </w:tc>
        <w:tc>
          <w:tcPr>
            <w:tcW w:w="1417" w:type="dxa"/>
          </w:tcPr>
          <w:p w:rsidR="00611E24" w:rsidRPr="008C5725" w:rsidRDefault="00611E24" w:rsidP="001E0790">
            <w:pPr>
              <w:spacing w:line="360" w:lineRule="auto"/>
              <w:jc w:val="center"/>
              <w:rPr>
                <w:sz w:val="21"/>
                <w:szCs w:val="21"/>
              </w:rPr>
            </w:pPr>
            <w:r w:rsidRPr="008C5725">
              <w:rPr>
                <w:sz w:val="21"/>
                <w:szCs w:val="21"/>
              </w:rPr>
              <w:t>[±orainaldia]</w:t>
            </w:r>
          </w:p>
        </w:tc>
        <w:tc>
          <w:tcPr>
            <w:tcW w:w="1418" w:type="dxa"/>
          </w:tcPr>
          <w:p w:rsidR="00611E24" w:rsidRPr="008C5725" w:rsidRDefault="00611E24" w:rsidP="001E0790">
            <w:pPr>
              <w:spacing w:line="360" w:lineRule="auto"/>
              <w:jc w:val="center"/>
              <w:rPr>
                <w:sz w:val="21"/>
                <w:szCs w:val="21"/>
              </w:rPr>
            </w:pPr>
            <w:r w:rsidRPr="008C5725">
              <w:rPr>
                <w:sz w:val="21"/>
                <w:szCs w:val="21"/>
              </w:rPr>
              <w:t>[±iraganaldia]</w:t>
            </w:r>
          </w:p>
        </w:tc>
        <w:tc>
          <w:tcPr>
            <w:tcW w:w="1559" w:type="dxa"/>
          </w:tcPr>
          <w:p w:rsidR="00611E24" w:rsidRPr="008C5725" w:rsidRDefault="00611E24" w:rsidP="001E0790">
            <w:pPr>
              <w:spacing w:line="360" w:lineRule="auto"/>
              <w:jc w:val="center"/>
              <w:rPr>
                <w:sz w:val="21"/>
                <w:szCs w:val="21"/>
              </w:rPr>
            </w:pPr>
            <w:r w:rsidRPr="008C5725">
              <w:rPr>
                <w:sz w:val="21"/>
                <w:szCs w:val="21"/>
              </w:rPr>
              <w:t>[± ahalezkoa]</w:t>
            </w:r>
          </w:p>
        </w:tc>
      </w:tr>
      <w:tr w:rsidR="00611E24" w:rsidRPr="008C5725" w:rsidTr="008C5725">
        <w:tc>
          <w:tcPr>
            <w:tcW w:w="1728" w:type="dxa"/>
          </w:tcPr>
          <w:p w:rsidR="00611E24" w:rsidRPr="008C5725" w:rsidRDefault="00611E24" w:rsidP="001E0790">
            <w:pPr>
              <w:spacing w:line="360" w:lineRule="auto"/>
              <w:rPr>
                <w:sz w:val="21"/>
                <w:szCs w:val="21"/>
              </w:rPr>
            </w:pPr>
            <w:r w:rsidRPr="008C5725">
              <w:rPr>
                <w:sz w:val="21"/>
                <w:szCs w:val="21"/>
              </w:rPr>
              <w:t>erabaki genuen</w:t>
            </w:r>
          </w:p>
        </w:tc>
        <w:tc>
          <w:tcPr>
            <w:tcW w:w="1215" w:type="dxa"/>
          </w:tcPr>
          <w:p w:rsidR="00611E24" w:rsidRPr="008C5725" w:rsidRDefault="00611E24" w:rsidP="001E0790">
            <w:pPr>
              <w:spacing w:line="360" w:lineRule="auto"/>
              <w:rPr>
                <w:sz w:val="21"/>
                <w:szCs w:val="21"/>
              </w:rPr>
            </w:pPr>
          </w:p>
        </w:tc>
        <w:tc>
          <w:tcPr>
            <w:tcW w:w="1560" w:type="dxa"/>
          </w:tcPr>
          <w:p w:rsidR="00611E24" w:rsidRPr="008C5725" w:rsidRDefault="00611E24" w:rsidP="001E0790">
            <w:pPr>
              <w:spacing w:line="360" w:lineRule="auto"/>
              <w:rPr>
                <w:sz w:val="21"/>
                <w:szCs w:val="21"/>
              </w:rPr>
            </w:pPr>
          </w:p>
        </w:tc>
        <w:tc>
          <w:tcPr>
            <w:tcW w:w="1417" w:type="dxa"/>
          </w:tcPr>
          <w:p w:rsidR="00611E24" w:rsidRPr="008C5725" w:rsidRDefault="00611E24" w:rsidP="001E0790">
            <w:pPr>
              <w:spacing w:line="360" w:lineRule="auto"/>
              <w:rPr>
                <w:sz w:val="21"/>
                <w:szCs w:val="21"/>
              </w:rPr>
            </w:pPr>
          </w:p>
        </w:tc>
        <w:tc>
          <w:tcPr>
            <w:tcW w:w="1418" w:type="dxa"/>
          </w:tcPr>
          <w:p w:rsidR="00611E24" w:rsidRPr="008C5725" w:rsidRDefault="00611E24" w:rsidP="001E0790">
            <w:pPr>
              <w:spacing w:line="360" w:lineRule="auto"/>
              <w:rPr>
                <w:sz w:val="21"/>
                <w:szCs w:val="21"/>
              </w:rPr>
            </w:pPr>
          </w:p>
        </w:tc>
        <w:tc>
          <w:tcPr>
            <w:tcW w:w="1559" w:type="dxa"/>
          </w:tcPr>
          <w:p w:rsidR="00611E24" w:rsidRPr="008C5725" w:rsidRDefault="00611E24" w:rsidP="001E0790">
            <w:pPr>
              <w:spacing w:line="360" w:lineRule="auto"/>
              <w:rPr>
                <w:sz w:val="21"/>
                <w:szCs w:val="21"/>
              </w:rPr>
            </w:pPr>
          </w:p>
        </w:tc>
      </w:tr>
    </w:tbl>
    <w:p w:rsidR="00611E24" w:rsidRPr="008C5725" w:rsidRDefault="00611E24" w:rsidP="00FD603B">
      <w:pPr>
        <w:spacing w:line="360" w:lineRule="auto"/>
        <w:rPr>
          <w:b/>
          <w:bCs/>
          <w:sz w:val="21"/>
          <w:szCs w:val="21"/>
        </w:rPr>
      </w:pPr>
    </w:p>
    <w:p w:rsidR="00611E24" w:rsidRDefault="00611E24" w:rsidP="008C5725">
      <w:pPr>
        <w:spacing w:line="360" w:lineRule="auto"/>
        <w:rPr>
          <w:b/>
          <w:bCs/>
          <w:sz w:val="21"/>
          <w:szCs w:val="21"/>
        </w:rPr>
      </w:pPr>
      <w:r w:rsidRPr="008C5725">
        <w:rPr>
          <w:b/>
          <w:bCs/>
          <w:sz w:val="21"/>
          <w:szCs w:val="21"/>
        </w:rPr>
        <w:t>9. Goiko adizkietan, esan ezazu zein diren pertsona-markak eta zein sintagma-motari dagozkion (NOR, NORI, edo NORK). Era berean, dauden pluralgile guztiak aurki itzazu; zein pertsonaren pluralgile diren esan behar duzu.</w:t>
      </w:r>
    </w:p>
    <w:p w:rsidR="00361058" w:rsidRPr="008C5725" w:rsidRDefault="00361058" w:rsidP="008C5725">
      <w:pPr>
        <w:spacing w:line="360" w:lineRule="auto"/>
        <w:rPr>
          <w:b/>
          <w:bCs/>
          <w:sz w:val="21"/>
          <w:szCs w:val="21"/>
        </w:rPr>
      </w:pPr>
    </w:p>
    <w:p w:rsidR="00611E24" w:rsidRPr="008C5725" w:rsidRDefault="00611E24" w:rsidP="008C5725">
      <w:pPr>
        <w:pBdr>
          <w:top w:val="single" w:sz="4" w:space="1" w:color="auto"/>
          <w:left w:val="single" w:sz="4" w:space="4" w:color="auto"/>
          <w:bottom w:val="single" w:sz="4" w:space="1" w:color="auto"/>
          <w:right w:val="single" w:sz="4" w:space="4" w:color="auto"/>
        </w:pBdr>
        <w:spacing w:line="360" w:lineRule="auto"/>
        <w:rPr>
          <w:sz w:val="21"/>
          <w:szCs w:val="21"/>
        </w:rPr>
      </w:pPr>
      <w:r w:rsidRPr="008C5725">
        <w:rPr>
          <w:sz w:val="21"/>
          <w:szCs w:val="21"/>
        </w:rPr>
        <w:t>●Puntuazioa: 4. galderak 20</w:t>
      </w:r>
      <w:r w:rsidR="007C7D70" w:rsidRPr="008C5725">
        <w:rPr>
          <w:sz w:val="21"/>
          <w:szCs w:val="21"/>
        </w:rPr>
        <w:t xml:space="preserve"> puntu</w:t>
      </w:r>
      <w:r w:rsidRPr="008C5725">
        <w:rPr>
          <w:sz w:val="21"/>
          <w:szCs w:val="21"/>
        </w:rPr>
        <w:t>; gainerakoek 10na balio dute:  20 + (8 x 10) = 100</w:t>
      </w:r>
    </w:p>
    <w:sectPr w:rsidR="00611E24" w:rsidRPr="008C5725" w:rsidSect="00844A56">
      <w:headerReference w:type="even" r:id="rId6"/>
      <w:headerReference w:type="default" r:id="rId7"/>
      <w:footerReference w:type="even" r:id="rId8"/>
      <w:footerReference w:type="default" r:id="rId9"/>
      <w:headerReference w:type="first" r:id="rId10"/>
      <w:footerReference w:type="first" r:id="rId11"/>
      <w:pgSz w:w="11906" w:h="16838"/>
      <w:pgMar w:top="1134" w:right="1361" w:bottom="1134" w:left="136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E24" w:rsidRDefault="00611E24" w:rsidP="00FD603B">
      <w:r>
        <w:separator/>
      </w:r>
    </w:p>
  </w:endnote>
  <w:endnote w:type="continuationSeparator" w:id="0">
    <w:p w:rsidR="00611E24" w:rsidRDefault="00611E24" w:rsidP="00FD60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058" w:rsidRDefault="0036105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058" w:rsidRDefault="00361058">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058" w:rsidRDefault="0036105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E24" w:rsidRDefault="00611E24" w:rsidP="00FD603B">
      <w:r>
        <w:separator/>
      </w:r>
    </w:p>
  </w:footnote>
  <w:footnote w:type="continuationSeparator" w:id="0">
    <w:p w:rsidR="00611E24" w:rsidRDefault="00611E24" w:rsidP="00FD60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058" w:rsidRDefault="0036105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E24" w:rsidRPr="00A13B7E" w:rsidRDefault="008C5725" w:rsidP="00844A56">
    <w:pPr>
      <w:pStyle w:val="Encabezado"/>
      <w:spacing w:line="240" w:lineRule="auto"/>
      <w:jc w:val="right"/>
      <w:rPr>
        <w:rFonts w:ascii="Times New Roman" w:hAnsi="Times New Roman" w:cs="Times New Roman"/>
        <w:sz w:val="18"/>
        <w:szCs w:val="18"/>
      </w:rPr>
    </w:pPr>
    <w:r>
      <w:rPr>
        <w:rFonts w:ascii="Times New Roman" w:hAnsi="Times New Roman" w:cs="Times New Roman"/>
        <w:sz w:val="18"/>
        <w:szCs w:val="18"/>
      </w:rPr>
      <w:t>Bigarren Hizkuntza</w:t>
    </w:r>
    <w:r w:rsidR="00611E24" w:rsidRPr="00A13B7E">
      <w:rPr>
        <w:rFonts w:ascii="Times New Roman" w:hAnsi="Times New Roman" w:cs="Times New Roman"/>
        <w:sz w:val="18"/>
        <w:szCs w:val="18"/>
      </w:rPr>
      <w:t xml:space="preserve"> I</w:t>
    </w:r>
    <w:r>
      <w:rPr>
        <w:rFonts w:ascii="Times New Roman" w:hAnsi="Times New Roman" w:cs="Times New Roman"/>
        <w:sz w:val="18"/>
        <w:szCs w:val="18"/>
      </w:rPr>
      <w:t>: Euskara</w:t>
    </w:r>
    <w:r w:rsidR="00611E24" w:rsidRPr="00A13B7E">
      <w:rPr>
        <w:rFonts w:ascii="Times New Roman" w:hAnsi="Times New Roman" w:cs="Times New Roman"/>
        <w:sz w:val="18"/>
        <w:szCs w:val="18"/>
      </w:rPr>
      <w:t xml:space="preserve"> / </w:t>
    </w:r>
    <w:r w:rsidR="0076046D" w:rsidRPr="00A13B7E">
      <w:rPr>
        <w:rStyle w:val="Nmerodepgina"/>
        <w:sz w:val="18"/>
        <w:szCs w:val="18"/>
      </w:rPr>
      <w:fldChar w:fldCharType="begin"/>
    </w:r>
    <w:r w:rsidR="00611E24" w:rsidRPr="00A13B7E">
      <w:rPr>
        <w:rStyle w:val="Nmerodepgina"/>
        <w:sz w:val="18"/>
        <w:szCs w:val="18"/>
      </w:rPr>
      <w:instrText xml:space="preserve"> PAGE </w:instrText>
    </w:r>
    <w:r w:rsidR="0076046D" w:rsidRPr="00A13B7E">
      <w:rPr>
        <w:rStyle w:val="Nmerodepgina"/>
        <w:sz w:val="18"/>
        <w:szCs w:val="18"/>
      </w:rPr>
      <w:fldChar w:fldCharType="separate"/>
    </w:r>
    <w:r w:rsidR="00361058">
      <w:rPr>
        <w:rStyle w:val="Nmerodepgina"/>
        <w:noProof/>
        <w:sz w:val="18"/>
        <w:szCs w:val="18"/>
      </w:rPr>
      <w:t>2</w:t>
    </w:r>
    <w:r w:rsidR="0076046D" w:rsidRPr="00A13B7E">
      <w:rPr>
        <w:rStyle w:val="Nmerodepgina"/>
        <w:sz w:val="18"/>
        <w:szCs w:val="1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058" w:rsidRDefault="0036105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characterSpacingControl w:val="doNotCompress"/>
  <w:doNotValidateAgainstSchema/>
  <w:doNotDemarcateInvalidXml/>
  <w:footnotePr>
    <w:footnote w:id="-1"/>
    <w:footnote w:id="0"/>
  </w:footnotePr>
  <w:endnotePr>
    <w:endnote w:id="-1"/>
    <w:endnote w:id="0"/>
  </w:endnotePr>
  <w:compat/>
  <w:rsids>
    <w:rsidRoot w:val="00FD603B"/>
    <w:rsid w:val="00013829"/>
    <w:rsid w:val="0017715D"/>
    <w:rsid w:val="001E0790"/>
    <w:rsid w:val="00243AE6"/>
    <w:rsid w:val="00323EA1"/>
    <w:rsid w:val="00324C1A"/>
    <w:rsid w:val="0034765E"/>
    <w:rsid w:val="00361058"/>
    <w:rsid w:val="00372465"/>
    <w:rsid w:val="004032B0"/>
    <w:rsid w:val="00441152"/>
    <w:rsid w:val="004D457F"/>
    <w:rsid w:val="004D4BEC"/>
    <w:rsid w:val="005069CD"/>
    <w:rsid w:val="005337AB"/>
    <w:rsid w:val="00592E83"/>
    <w:rsid w:val="00611E24"/>
    <w:rsid w:val="00711560"/>
    <w:rsid w:val="0072358A"/>
    <w:rsid w:val="0076046D"/>
    <w:rsid w:val="007C7D70"/>
    <w:rsid w:val="007D02CA"/>
    <w:rsid w:val="007F5275"/>
    <w:rsid w:val="00834192"/>
    <w:rsid w:val="00844A56"/>
    <w:rsid w:val="0087134F"/>
    <w:rsid w:val="00885C91"/>
    <w:rsid w:val="008C5725"/>
    <w:rsid w:val="008F26C8"/>
    <w:rsid w:val="008F4CAC"/>
    <w:rsid w:val="008F526F"/>
    <w:rsid w:val="009571E0"/>
    <w:rsid w:val="00A13B7E"/>
    <w:rsid w:val="00BC12C1"/>
    <w:rsid w:val="00C74C3C"/>
    <w:rsid w:val="00D64362"/>
    <w:rsid w:val="00E62160"/>
    <w:rsid w:val="00E83891"/>
    <w:rsid w:val="00ED5CA7"/>
    <w:rsid w:val="00F90B0C"/>
    <w:rsid w:val="00FD6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03B"/>
    <w:pPr>
      <w:jc w:val="both"/>
    </w:pPr>
    <w:rPr>
      <w:rFonts w:ascii="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D603B"/>
    <w:pPr>
      <w:tabs>
        <w:tab w:val="center" w:pos="4819"/>
        <w:tab w:val="right" w:pos="9071"/>
      </w:tabs>
      <w:spacing w:line="360" w:lineRule="atLeast"/>
    </w:pPr>
    <w:rPr>
      <w:rFonts w:ascii="New York" w:hAnsi="New York" w:cs="New York"/>
      <w:sz w:val="20"/>
      <w:szCs w:val="20"/>
    </w:rPr>
  </w:style>
  <w:style w:type="character" w:customStyle="1" w:styleId="EncabezadoCar">
    <w:name w:val="Encabezado Car"/>
    <w:basedOn w:val="Fuentedeprrafopredeter"/>
    <w:link w:val="Encabezado"/>
    <w:uiPriority w:val="99"/>
    <w:rsid w:val="00FD603B"/>
    <w:rPr>
      <w:rFonts w:ascii="New York" w:hAnsi="New York" w:cs="New York"/>
      <w:sz w:val="20"/>
      <w:szCs w:val="20"/>
      <w:lang w:val="es-ES" w:eastAsia="es-ES"/>
    </w:rPr>
  </w:style>
  <w:style w:type="character" w:styleId="Nmerodepgina">
    <w:name w:val="page number"/>
    <w:basedOn w:val="Fuentedeprrafopredeter"/>
    <w:uiPriority w:val="99"/>
    <w:rsid w:val="00FD603B"/>
  </w:style>
  <w:style w:type="paragraph" w:styleId="Piedepgina">
    <w:name w:val="footer"/>
    <w:basedOn w:val="Normal"/>
    <w:link w:val="PiedepginaCar"/>
    <w:uiPriority w:val="99"/>
    <w:semiHidden/>
    <w:rsid w:val="00FD603B"/>
    <w:pPr>
      <w:tabs>
        <w:tab w:val="center" w:pos="4252"/>
        <w:tab w:val="right" w:pos="8504"/>
      </w:tabs>
    </w:pPr>
  </w:style>
  <w:style w:type="character" w:customStyle="1" w:styleId="PiedepginaCar">
    <w:name w:val="Pie de página Car"/>
    <w:basedOn w:val="Fuentedeprrafopredeter"/>
    <w:link w:val="Piedepgina"/>
    <w:uiPriority w:val="99"/>
    <w:semiHidden/>
    <w:rsid w:val="00FD603B"/>
    <w:rPr>
      <w:rFonts w:ascii="Times New Roman" w:hAnsi="Times New Roman" w:cs="Times New Roman"/>
      <w:sz w:val="24"/>
      <w:szCs w:val="24"/>
      <w:lang w:val="es-ES" w:eastAsia="es-ES"/>
    </w:rPr>
  </w:style>
  <w:style w:type="paragraph" w:styleId="Textoindependiente">
    <w:name w:val="Body Text"/>
    <w:basedOn w:val="Normal"/>
    <w:link w:val="TextoindependienteCar"/>
    <w:uiPriority w:val="99"/>
    <w:rsid w:val="008F26C8"/>
    <w:pPr>
      <w:spacing w:after="120"/>
    </w:pPr>
  </w:style>
  <w:style w:type="character" w:customStyle="1" w:styleId="TextoindependienteCar">
    <w:name w:val="Texto independiente Car"/>
    <w:basedOn w:val="Fuentedeprrafopredeter"/>
    <w:link w:val="Textoindependiente"/>
    <w:uiPriority w:val="99"/>
    <w:semiHidden/>
    <w:rsid w:val="009A650F"/>
    <w:rPr>
      <w:rFonts w:ascii="Times New Roman" w:hAnsi="Times New Roman"/>
      <w:sz w:val="24"/>
      <w:szCs w:val="24"/>
      <w:lang w:val="es-ES" w:eastAsia="es-ES"/>
    </w:rPr>
  </w:style>
  <w:style w:type="character" w:customStyle="1" w:styleId="new-title-down">
    <w:name w:val="new-title-down"/>
    <w:basedOn w:val="Fuentedeprrafopredeter"/>
    <w:rsid w:val="00324C1A"/>
  </w:style>
  <w:style w:type="paragraph" w:styleId="NormalWeb">
    <w:name w:val="Normal (Web)"/>
    <w:basedOn w:val="Normal"/>
    <w:uiPriority w:val="99"/>
    <w:unhideWhenUsed/>
    <w:rsid w:val="00324C1A"/>
    <w:pPr>
      <w:spacing w:before="100" w:beforeAutospacing="1" w:after="100" w:afterAutospacing="1"/>
      <w:jc w:val="left"/>
    </w:pPr>
  </w:style>
  <w:style w:type="paragraph" w:customStyle="1" w:styleId="interior-content-section">
    <w:name w:val="interior-content-section"/>
    <w:basedOn w:val="Normal"/>
    <w:rsid w:val="0072358A"/>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divs>
    <w:div w:id="1443960852">
      <w:bodyDiv w:val="1"/>
      <w:marLeft w:val="0"/>
      <w:marRight w:val="0"/>
      <w:marTop w:val="0"/>
      <w:marBottom w:val="0"/>
      <w:divBdr>
        <w:top w:val="none" w:sz="0" w:space="0" w:color="auto"/>
        <w:left w:val="none" w:sz="0" w:space="0" w:color="auto"/>
        <w:bottom w:val="none" w:sz="0" w:space="0" w:color="auto"/>
        <w:right w:val="none" w:sz="0" w:space="0" w:color="auto"/>
      </w:divBdr>
      <w:divsChild>
        <w:div w:id="793212615">
          <w:marLeft w:val="0"/>
          <w:marRight w:val="0"/>
          <w:marTop w:val="0"/>
          <w:marBottom w:val="129"/>
          <w:divBdr>
            <w:top w:val="none" w:sz="0" w:space="0" w:color="auto"/>
            <w:left w:val="none" w:sz="0" w:space="0" w:color="auto"/>
            <w:bottom w:val="none" w:sz="0" w:space="0" w:color="auto"/>
            <w:right w:val="none" w:sz="0" w:space="0" w:color="auto"/>
          </w:divBdr>
        </w:div>
        <w:div w:id="1421946325">
          <w:marLeft w:val="0"/>
          <w:marRight w:val="0"/>
          <w:marTop w:val="0"/>
          <w:marBottom w:val="0"/>
          <w:divBdr>
            <w:top w:val="none" w:sz="0" w:space="0" w:color="auto"/>
            <w:left w:val="none" w:sz="0" w:space="0" w:color="auto"/>
            <w:bottom w:val="none" w:sz="0" w:space="0" w:color="auto"/>
            <w:right w:val="none" w:sz="0" w:space="0" w:color="auto"/>
          </w:divBdr>
        </w:div>
      </w:divsChild>
    </w:div>
    <w:div w:id="186124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843</Words>
  <Characters>5615</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XABIER</dc:creator>
  <cp:lastModifiedBy>Instalaciones</cp:lastModifiedBy>
  <cp:revision>6</cp:revision>
  <cp:lastPrinted>2017-01-16T12:02:00Z</cp:lastPrinted>
  <dcterms:created xsi:type="dcterms:W3CDTF">2017-01-16T11:17:00Z</dcterms:created>
  <dcterms:modified xsi:type="dcterms:W3CDTF">2017-01-16T12:07:00Z</dcterms:modified>
</cp:coreProperties>
</file>